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C05A8F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015E0" w:rsidRDefault="008678AD" w:rsidP="00C05A8F">
      <w:pPr>
        <w:tabs>
          <w:tab w:val="center" w:pos="4153"/>
          <w:tab w:val="left" w:pos="7278"/>
        </w:tabs>
        <w:spacing w:afterLines="50"/>
        <w:ind w:firstLineChars="0" w:firstLine="0"/>
        <w:jc w:val="left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/>
          <w:sz w:val="44"/>
          <w:szCs w:val="44"/>
        </w:rPr>
        <w:tab/>
      </w:r>
      <w:r w:rsidR="000015E0"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  <w:r>
        <w:rPr>
          <w:rFonts w:ascii="方正小标宋_GBK" w:eastAsia="方正小标宋_GBK" w:hAnsi="方正小标宋_GBK" w:cs="方正小标宋_GBK"/>
          <w:sz w:val="44"/>
          <w:szCs w:val="44"/>
        </w:rPr>
        <w:tab/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0"/>
        <w:gridCol w:w="6"/>
        <w:gridCol w:w="184"/>
        <w:gridCol w:w="496"/>
        <w:gridCol w:w="2186"/>
        <w:gridCol w:w="2186"/>
        <w:gridCol w:w="2187"/>
      </w:tblGrid>
      <w:tr w:rsidR="00EE58F2" w:rsidTr="002C3728">
        <w:tc>
          <w:tcPr>
            <w:tcW w:w="8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版信圆</w:t>
            </w:r>
            <w:proofErr w:type="gramEnd"/>
            <w:r>
              <w:rPr>
                <w:rFonts w:cs="宋体" w:hint="eastAsia"/>
                <w:sz w:val="24"/>
              </w:rPr>
              <w:t>融（北京）科技有限公司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91110102097318356</w:t>
            </w:r>
            <w:r>
              <w:rPr>
                <w:rFonts w:cs="宋体" w:hint="eastAsia"/>
                <w:sz w:val="24"/>
              </w:rPr>
              <w:t>G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北京市西城区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EE58F2" w:rsidRDefault="00EE58F2" w:rsidP="002C3728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新闻出版，内容安全审核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人工智能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221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17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EE58F2" w:rsidTr="002C3728">
        <w:tc>
          <w:tcPr>
            <w:tcW w:w="2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F2" w:rsidRDefault="00EE58F2" w:rsidP="002C3728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EE58F2" w:rsidTr="00EE58F2"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F2" w:rsidRDefault="00EE58F2" w:rsidP="00EE58F2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 w:rsidRPr="00EE58F2">
              <w:rPr>
                <w:rFonts w:hint="eastAsia"/>
                <w:kern w:val="0"/>
                <w:sz w:val="24"/>
              </w:rPr>
              <w:t>需求</w:t>
            </w:r>
            <w:r>
              <w:rPr>
                <w:rFonts w:hint="eastAsia"/>
                <w:kern w:val="0"/>
                <w:sz w:val="24"/>
              </w:rPr>
              <w:t>名称</w:t>
            </w:r>
          </w:p>
        </w:tc>
        <w:tc>
          <w:tcPr>
            <w:tcW w:w="7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F2" w:rsidRPr="00EE58F2" w:rsidRDefault="00EE58F2" w:rsidP="00EE58F2">
            <w:pPr>
              <w:ind w:left="762" w:firstLineChars="0" w:firstLine="0"/>
              <w:jc w:val="left"/>
              <w:rPr>
                <w:rFonts w:cs="宋体"/>
                <w:sz w:val="24"/>
                <w:u w:val="single"/>
              </w:rPr>
            </w:pPr>
            <w:r w:rsidRPr="00EE58F2">
              <w:rPr>
                <w:rFonts w:cs="宋体" w:hint="eastAsia"/>
                <w:bCs/>
                <w:sz w:val="24"/>
              </w:rPr>
              <w:t>内容安全审核</w:t>
            </w:r>
          </w:p>
        </w:tc>
      </w:tr>
      <w:tr w:rsidR="000015E0" w:rsidTr="00142A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求情况说明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557616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015E0">
              <w:rPr>
                <w:rFonts w:cs="宋体" w:hint="eastAsia"/>
                <w:sz w:val="24"/>
              </w:rPr>
              <w:t>技术研发（关键、核心技术）</w:t>
            </w:r>
          </w:p>
          <w:p w:rsidR="000015E0" w:rsidRDefault="00557616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015E0" w:rsidRDefault="00557616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技术改造（设备、研发生产条件）</w:t>
            </w:r>
          </w:p>
          <w:p w:rsidR="000015E0" w:rsidRDefault="00557616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0015E0" w:rsidTr="00142A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（包括主要技术、条件、成熟度、成本等指标）</w:t>
            </w:r>
          </w:p>
          <w:p w:rsidR="000015E0" w:rsidRDefault="0028603F" w:rsidP="00FC0A4D">
            <w:pPr>
              <w:ind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应用场景用于互联网</w:t>
            </w:r>
            <w:r w:rsidR="00FC0A4D">
              <w:rPr>
                <w:rFonts w:cs="宋体" w:hint="eastAsia"/>
                <w:sz w:val="24"/>
              </w:rPr>
              <w:t>内容安全监测，</w:t>
            </w:r>
            <w:r w:rsidR="00557616">
              <w:rPr>
                <w:rFonts w:cs="宋体" w:hint="eastAsia"/>
                <w:sz w:val="24"/>
              </w:rPr>
              <w:t>对文字，图片，音频，</w:t>
            </w:r>
            <w:r>
              <w:rPr>
                <w:rFonts w:cs="宋体" w:hint="eastAsia"/>
                <w:sz w:val="24"/>
              </w:rPr>
              <w:t>短视频等进行人工智能监测审核。需要可以实际应用的业务系统；</w:t>
            </w:r>
          </w:p>
          <w:p w:rsidR="000015E0" w:rsidRDefault="0028603F" w:rsidP="0028603F">
            <w:pPr>
              <w:ind w:firstLineChars="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需要提供以深度学习神经网络模型来训练出的识别引擎。能够对被检测出来的内容的违规程度进行分级，以视频识别中国的涉黄场景为例，可以按照：淫秽、色情、低俗等作以分级描述。对识别出的违规关键</w:t>
            </w:r>
            <w:proofErr w:type="gramStart"/>
            <w:r>
              <w:rPr>
                <w:rFonts w:cs="宋体" w:hint="eastAsia"/>
                <w:sz w:val="24"/>
              </w:rPr>
              <w:t>帧</w:t>
            </w:r>
            <w:proofErr w:type="gramEnd"/>
            <w:r>
              <w:rPr>
                <w:rFonts w:cs="宋体" w:hint="eastAsia"/>
                <w:sz w:val="24"/>
              </w:rPr>
              <w:t>进行标引、单帧留存。审核出来的问题</w:t>
            </w:r>
            <w:proofErr w:type="gramStart"/>
            <w:r>
              <w:rPr>
                <w:rFonts w:cs="宋体" w:hint="eastAsia"/>
                <w:sz w:val="24"/>
              </w:rPr>
              <w:t>帧</w:t>
            </w:r>
            <w:proofErr w:type="gramEnd"/>
            <w:r>
              <w:rPr>
                <w:rFonts w:cs="宋体" w:hint="eastAsia"/>
                <w:sz w:val="24"/>
              </w:rPr>
              <w:t>可以经过人工复审进入到相应的案例训练库，供后期迭代训练；</w:t>
            </w:r>
          </w:p>
          <w:p w:rsidR="000015E0" w:rsidRDefault="0028603F" w:rsidP="0028603F">
            <w:pPr>
              <w:ind w:firstLineChars="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系统成本希望软硬件成本综合部署下来，要降低到</w:t>
            </w:r>
            <w:r w:rsidR="0035230C">
              <w:rPr>
                <w:rFonts w:cs="宋体" w:hint="eastAsia"/>
                <w:sz w:val="24"/>
              </w:rPr>
              <w:t>纯</w:t>
            </w:r>
            <w:r>
              <w:rPr>
                <w:rFonts w:cs="宋体" w:hint="eastAsia"/>
                <w:sz w:val="24"/>
              </w:rPr>
              <w:t>人工审核</w:t>
            </w:r>
            <w:r w:rsidR="0035230C">
              <w:rPr>
                <w:rFonts w:cs="宋体" w:hint="eastAsia"/>
                <w:sz w:val="24"/>
              </w:rPr>
              <w:t>的成本的</w:t>
            </w:r>
            <w:r w:rsidR="0035230C">
              <w:rPr>
                <w:rFonts w:cs="宋体" w:hint="eastAsia"/>
                <w:sz w:val="24"/>
              </w:rPr>
              <w:t>10%</w:t>
            </w:r>
            <w:r w:rsidR="0035230C">
              <w:rPr>
                <w:rFonts w:cs="宋体" w:hint="eastAsia"/>
                <w:sz w:val="24"/>
              </w:rPr>
              <w:t>。</w:t>
            </w:r>
          </w:p>
          <w:p w:rsidR="000015E0" w:rsidRPr="0035230C" w:rsidRDefault="0035230C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2179A8" w:rsidRPr="00C64FD3" w:rsidRDefault="009E2360" w:rsidP="002179A8">
            <w:pPr>
              <w:ind w:rightChars="-20" w:right="-64" w:firstLine="480"/>
              <w:rPr>
                <w:rFonts w:ascii="Arial" w:hAnsi="Arial" w:cs="Arial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   </w:t>
            </w:r>
            <w:proofErr w:type="gramStart"/>
            <w:r w:rsidR="002179A8" w:rsidRPr="00C64FD3">
              <w:rPr>
                <w:rFonts w:ascii="Arial" w:hAnsi="Arial" w:cs="Arial" w:hint="eastAsia"/>
                <w:sz w:val="24"/>
              </w:rPr>
              <w:t>版信圆</w:t>
            </w:r>
            <w:proofErr w:type="gramEnd"/>
            <w:r w:rsidR="002179A8" w:rsidRPr="00C64FD3">
              <w:rPr>
                <w:rFonts w:ascii="Arial" w:hAnsi="Arial" w:cs="Arial" w:hint="eastAsia"/>
                <w:sz w:val="24"/>
              </w:rPr>
              <w:t>融（北京）科技有限公司是中宣部机关服务局（信息中心）下属科技型企业。</w:t>
            </w:r>
          </w:p>
          <w:p w:rsidR="002179A8" w:rsidRPr="00C64FD3" w:rsidRDefault="002179A8" w:rsidP="002179A8">
            <w:pPr>
              <w:ind w:rightChars="-20" w:right="-64" w:firstLine="480"/>
              <w:rPr>
                <w:rFonts w:ascii="Arial" w:hAnsi="Arial" w:cs="Arial"/>
                <w:sz w:val="24"/>
              </w:rPr>
            </w:pPr>
            <w:r w:rsidRPr="00C64FD3">
              <w:rPr>
                <w:rFonts w:ascii="Arial" w:hAnsi="Arial" w:cs="Arial" w:hint="eastAsia"/>
                <w:sz w:val="24"/>
              </w:rPr>
              <w:t>公司的业务接受中宣部机关服务局（信息中心）的指导和监督。</w:t>
            </w:r>
          </w:p>
          <w:p w:rsidR="00AA1BAB" w:rsidRDefault="002179A8" w:rsidP="00AA1BAB">
            <w:pPr>
              <w:ind w:firstLineChars="0" w:firstLine="0"/>
              <w:rPr>
                <w:rFonts w:ascii="Arial" w:hAnsi="Arial" w:cs="Arial"/>
                <w:sz w:val="24"/>
              </w:rPr>
            </w:pPr>
            <w:proofErr w:type="gramStart"/>
            <w:r w:rsidRPr="00C64FD3">
              <w:rPr>
                <w:rFonts w:ascii="Arial" w:hAnsi="Arial" w:cs="Arial" w:hint="eastAsia"/>
                <w:sz w:val="24"/>
              </w:rPr>
              <w:t>版信圆</w:t>
            </w:r>
            <w:proofErr w:type="gramEnd"/>
            <w:r w:rsidRPr="00C64FD3">
              <w:rPr>
                <w:rFonts w:ascii="Arial" w:hAnsi="Arial" w:cs="Arial" w:hint="eastAsia"/>
                <w:sz w:val="24"/>
              </w:rPr>
              <w:t>融（北京）科技有限公司长期协助原国家新闻总署信息中心、原国家新闻出版广电总局信息中心和现中宣部机关服务局（信息中心</w:t>
            </w:r>
            <w:r w:rsidRPr="00C64FD3">
              <w:rPr>
                <w:rFonts w:ascii="Arial" w:hAnsi="Arial" w:cs="Arial"/>
                <w:sz w:val="24"/>
              </w:rPr>
              <w:t>）（</w:t>
            </w:r>
            <w:r w:rsidRPr="00C64FD3">
              <w:rPr>
                <w:rFonts w:ascii="Arial" w:hAnsi="Arial" w:cs="Arial" w:hint="eastAsia"/>
                <w:sz w:val="24"/>
              </w:rPr>
              <w:t>后简称中宣部机关服务局）网络监管工作，完整参与了中宣部机关服务局整体的网络出版监管流程，长期配合原国家新闻出版广电总局数字出版</w:t>
            </w:r>
            <w:proofErr w:type="gramStart"/>
            <w:r w:rsidRPr="00C64FD3">
              <w:rPr>
                <w:rFonts w:ascii="Arial" w:hAnsi="Arial" w:cs="Arial" w:hint="eastAsia"/>
                <w:sz w:val="24"/>
              </w:rPr>
              <w:t>司网络处</w:t>
            </w:r>
            <w:proofErr w:type="gramEnd"/>
            <w:r w:rsidRPr="00C64FD3">
              <w:rPr>
                <w:rFonts w:ascii="Arial" w:hAnsi="Arial" w:cs="Arial" w:hint="eastAsia"/>
                <w:sz w:val="24"/>
              </w:rPr>
              <w:t>、现中宣部出版局网络处开展网络文学监管工作，曾于</w:t>
            </w:r>
            <w:r w:rsidRPr="00C64FD3">
              <w:rPr>
                <w:rFonts w:ascii="Arial" w:hAnsi="Arial" w:cs="Arial" w:hint="eastAsia"/>
                <w:sz w:val="24"/>
              </w:rPr>
              <w:t>2016</w:t>
            </w:r>
            <w:r w:rsidRPr="00C64FD3">
              <w:rPr>
                <w:rFonts w:ascii="Arial" w:hAnsi="Arial" w:cs="Arial" w:hint="eastAsia"/>
                <w:sz w:val="24"/>
              </w:rPr>
              <w:t>年、</w:t>
            </w:r>
            <w:r w:rsidRPr="00C64FD3">
              <w:rPr>
                <w:rFonts w:ascii="Arial" w:hAnsi="Arial" w:cs="Arial" w:hint="eastAsia"/>
                <w:sz w:val="24"/>
              </w:rPr>
              <w:t>2017</w:t>
            </w:r>
            <w:r w:rsidRPr="00C64FD3">
              <w:rPr>
                <w:rFonts w:ascii="Arial" w:hAnsi="Arial" w:cs="Arial" w:hint="eastAsia"/>
                <w:sz w:val="24"/>
              </w:rPr>
              <w:t>年承接原新闻出版广电总局信息中心</w:t>
            </w:r>
            <w:r w:rsidRPr="00C64FD3">
              <w:rPr>
                <w:rFonts w:ascii="Arial" w:hAnsi="Arial" w:cs="Arial" w:hint="eastAsia"/>
                <w:sz w:val="24"/>
              </w:rPr>
              <w:lastRenderedPageBreak/>
              <w:t>无线音乐内容审核项目，于</w:t>
            </w:r>
            <w:r w:rsidRPr="00C64FD3">
              <w:rPr>
                <w:rFonts w:ascii="Arial" w:hAnsi="Arial" w:cs="Arial" w:hint="eastAsia"/>
                <w:sz w:val="24"/>
              </w:rPr>
              <w:t>2017</w:t>
            </w:r>
            <w:r w:rsidRPr="00C64FD3">
              <w:rPr>
                <w:rFonts w:ascii="Arial" w:hAnsi="Arial" w:cs="Arial" w:hint="eastAsia"/>
                <w:sz w:val="24"/>
              </w:rPr>
              <w:t>年承接原新闻出版广电总局信息中心</w:t>
            </w:r>
            <w:proofErr w:type="gramStart"/>
            <w:r w:rsidRPr="00C64FD3">
              <w:rPr>
                <w:rFonts w:ascii="Arial" w:hAnsi="Arial" w:cs="Arial" w:hint="eastAsia"/>
                <w:sz w:val="24"/>
              </w:rPr>
              <w:t>咪咕音乐</w:t>
            </w:r>
            <w:proofErr w:type="gramEnd"/>
            <w:r w:rsidRPr="00C64FD3">
              <w:rPr>
                <w:rFonts w:ascii="Arial" w:hAnsi="Arial" w:cs="Arial" w:hint="eastAsia"/>
                <w:sz w:val="24"/>
              </w:rPr>
              <w:t>有限公司音乐审核项目，并圆满完成工作任务</w:t>
            </w:r>
            <w:r>
              <w:rPr>
                <w:rFonts w:ascii="Arial" w:hAnsi="Arial" w:cs="Arial" w:hint="eastAsia"/>
                <w:sz w:val="24"/>
              </w:rPr>
              <w:t>。具备丰富的网络监测与内容审核工作经验。</w:t>
            </w:r>
          </w:p>
          <w:p w:rsidR="000015E0" w:rsidRDefault="009E2360" w:rsidP="00AA1BAB">
            <w:pPr>
              <w:ind w:firstLine="480"/>
              <w:rPr>
                <w:rFonts w:cs="宋体"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kern w:val="0"/>
                <w:sz w:val="24"/>
              </w:rPr>
              <w:t>版信圆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>融（北京）科技有限公司，现已经为</w:t>
            </w:r>
            <w:proofErr w:type="gramStart"/>
            <w:r>
              <w:rPr>
                <w:rFonts w:cs="宋体" w:hint="eastAsia"/>
                <w:kern w:val="0"/>
                <w:sz w:val="24"/>
              </w:rPr>
              <w:t>咪咕音乐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>提供了</w:t>
            </w:r>
            <w:r>
              <w:rPr>
                <w:rFonts w:cs="宋体" w:hint="eastAsia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>年的内容安全审核业务，涉及到歌曲，</w:t>
            </w:r>
            <w:r>
              <w:rPr>
                <w:rFonts w:cs="宋体" w:hint="eastAsia"/>
                <w:kern w:val="0"/>
                <w:sz w:val="24"/>
              </w:rPr>
              <w:t>MV</w:t>
            </w:r>
            <w:r>
              <w:rPr>
                <w:rFonts w:cs="宋体" w:hint="eastAsia"/>
                <w:kern w:val="0"/>
                <w:sz w:val="24"/>
              </w:rPr>
              <w:t>、文字、图片、视频、</w:t>
            </w:r>
            <w:proofErr w:type="gramStart"/>
            <w:r>
              <w:rPr>
                <w:rFonts w:cs="宋体" w:hint="eastAsia"/>
                <w:kern w:val="0"/>
                <w:sz w:val="24"/>
              </w:rPr>
              <w:t>弹幕等内容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>审核业务，</w:t>
            </w:r>
            <w:r>
              <w:rPr>
                <w:rFonts w:cs="宋体" w:hint="eastAsia"/>
                <w:kern w:val="0"/>
                <w:sz w:val="24"/>
              </w:rPr>
              <w:t>19</w:t>
            </w:r>
            <w:r>
              <w:rPr>
                <w:rFonts w:cs="宋体" w:hint="eastAsia"/>
                <w:kern w:val="0"/>
                <w:sz w:val="24"/>
              </w:rPr>
              <w:t>年与西藏移动天上西藏项目开始合作，提供歌曲，</w:t>
            </w:r>
            <w:r>
              <w:rPr>
                <w:rFonts w:cs="宋体" w:hint="eastAsia"/>
                <w:kern w:val="0"/>
                <w:sz w:val="24"/>
              </w:rPr>
              <w:t>MV</w:t>
            </w:r>
            <w:r>
              <w:rPr>
                <w:rFonts w:cs="宋体" w:hint="eastAsia"/>
                <w:kern w:val="0"/>
                <w:sz w:val="24"/>
              </w:rPr>
              <w:t>、文字、图片、</w:t>
            </w:r>
            <w:r w:rsidR="0028603F">
              <w:rPr>
                <w:rFonts w:cs="宋体" w:hint="eastAsia"/>
                <w:kern w:val="0"/>
                <w:sz w:val="24"/>
              </w:rPr>
              <w:t>短</w:t>
            </w:r>
            <w:r>
              <w:rPr>
                <w:rFonts w:cs="宋体" w:hint="eastAsia"/>
                <w:kern w:val="0"/>
                <w:sz w:val="24"/>
              </w:rPr>
              <w:t>视频、</w:t>
            </w:r>
            <w:proofErr w:type="gramStart"/>
            <w:r>
              <w:rPr>
                <w:rFonts w:cs="宋体" w:hint="eastAsia"/>
                <w:kern w:val="0"/>
                <w:sz w:val="24"/>
              </w:rPr>
              <w:t>弹幕等内容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>审核业务，涉及到中外人审核及少数民族语言文字审核。现在处于审核业务发展期，已经搭建了属于自己的人工审核团队，团队规模</w:t>
            </w:r>
            <w:r>
              <w:rPr>
                <w:rFonts w:cs="宋体" w:hint="eastAsia"/>
                <w:kern w:val="0"/>
                <w:sz w:val="24"/>
              </w:rPr>
              <w:t>10</w:t>
            </w:r>
            <w:r>
              <w:rPr>
                <w:rFonts w:cs="宋体" w:hint="eastAsia"/>
                <w:kern w:val="0"/>
                <w:sz w:val="24"/>
              </w:rPr>
              <w:t>人，投入资金</w:t>
            </w:r>
            <w:r>
              <w:rPr>
                <w:rFonts w:cs="宋体" w:hint="eastAsia"/>
                <w:kern w:val="0"/>
                <w:sz w:val="24"/>
              </w:rPr>
              <w:t>100</w:t>
            </w:r>
            <w:r>
              <w:rPr>
                <w:rFonts w:cs="宋体" w:hint="eastAsia"/>
                <w:kern w:val="0"/>
                <w:sz w:val="24"/>
              </w:rPr>
              <w:t>万，主要依靠人工审核，结合</w:t>
            </w:r>
            <w:r w:rsidR="00D912E7">
              <w:rPr>
                <w:rFonts w:cs="宋体" w:hint="eastAsia"/>
                <w:kern w:val="0"/>
                <w:sz w:val="24"/>
              </w:rPr>
              <w:t>人工智能</w:t>
            </w:r>
            <w:r>
              <w:rPr>
                <w:rFonts w:cs="宋体" w:hint="eastAsia"/>
                <w:kern w:val="0"/>
                <w:sz w:val="24"/>
              </w:rPr>
              <w:t>技术初步筛选。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015E0" w:rsidTr="00142A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015E0" w:rsidRDefault="009E236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</w:p>
          <w:p w:rsidR="000015E0" w:rsidRDefault="00D912E7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希望与在人工智能、模式识别、图像识别、神经网络算法等领域有深入研究的高校、科研院所开展合作，重点是对短视频进行人工智能识别和筛选审核方向。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BB4CEB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B4CEB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2179A8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557616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557616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015E0" w:rsidRDefault="002179A8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557616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557616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招标采购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015E0" w:rsidRDefault="002179A8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产品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557616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企业发展战略咨询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 w:rsidR="00557616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其他</w:t>
            </w:r>
          </w:p>
        </w:tc>
      </w:tr>
      <w:tr w:rsidR="000015E0" w:rsidTr="00142A81">
        <w:tc>
          <w:tcPr>
            <w:tcW w:w="8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9E2360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179A8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015E0" w:rsidRDefault="002179A8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015E0"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2179A8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2179A8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015E0"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57616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C0A4D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9E2360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  <w:p w:rsidR="000015E0" w:rsidRDefault="00FC0A4D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                </w:t>
            </w:r>
            <w:r w:rsidR="000015E0"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>戚立峰</w:t>
            </w:r>
            <w:r w:rsidR="000015E0"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2019</w:t>
            </w:r>
            <w:r w:rsidR="000015E0">
              <w:rPr>
                <w:rFonts w:cs="宋体" w:hint="eastAsia"/>
                <w:kern w:val="0"/>
                <w:sz w:val="24"/>
              </w:rPr>
              <w:t>年</w:t>
            </w:r>
            <w:r w:rsidR="000015E0"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8</w:t>
            </w:r>
            <w:r w:rsidR="000015E0">
              <w:rPr>
                <w:rFonts w:cs="宋体" w:hint="eastAsia"/>
                <w:kern w:val="0"/>
                <w:sz w:val="24"/>
              </w:rPr>
              <w:t>月</w:t>
            </w:r>
            <w:r w:rsidR="000015E0">
              <w:rPr>
                <w:rFonts w:cs="宋体" w:hint="eastAsia"/>
                <w:kern w:val="0"/>
                <w:sz w:val="24"/>
              </w:rPr>
              <w:t xml:space="preserve">  </w:t>
            </w:r>
            <w:r w:rsidR="00D912E7">
              <w:rPr>
                <w:rFonts w:cs="宋体" w:hint="eastAsia"/>
                <w:kern w:val="0"/>
                <w:sz w:val="24"/>
              </w:rPr>
              <w:t>21</w:t>
            </w:r>
            <w:r w:rsidR="000015E0"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9C2734" w:rsidRPr="000015E0" w:rsidRDefault="009C2734" w:rsidP="000015E0">
      <w:pPr>
        <w:ind w:firstLine="640"/>
      </w:pPr>
    </w:p>
    <w:sectPr w:rsidR="009C2734" w:rsidRPr="000015E0" w:rsidSect="008C2B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6B5" w:rsidRDefault="00F246B5" w:rsidP="000015E0">
      <w:pPr>
        <w:ind w:firstLine="640"/>
      </w:pPr>
      <w:r>
        <w:separator/>
      </w:r>
    </w:p>
  </w:endnote>
  <w:endnote w:type="continuationSeparator" w:id="1">
    <w:p w:rsidR="00F246B5" w:rsidRDefault="00F246B5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宋体"/>
    <w:charset w:val="86"/>
    <w:family w:val="script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6B5" w:rsidRDefault="00F246B5" w:rsidP="000015E0">
      <w:pPr>
        <w:ind w:firstLine="640"/>
      </w:pPr>
      <w:r>
        <w:separator/>
      </w:r>
    </w:p>
  </w:footnote>
  <w:footnote w:type="continuationSeparator" w:id="1">
    <w:p w:rsidR="00F246B5" w:rsidRDefault="00F246B5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15E0"/>
    <w:rsid w:val="00025EA3"/>
    <w:rsid w:val="001D6CEE"/>
    <w:rsid w:val="002179A8"/>
    <w:rsid w:val="00223606"/>
    <w:rsid w:val="00254217"/>
    <w:rsid w:val="00262526"/>
    <w:rsid w:val="0028603F"/>
    <w:rsid w:val="0035230C"/>
    <w:rsid w:val="00355A97"/>
    <w:rsid w:val="0039066B"/>
    <w:rsid w:val="004A4F35"/>
    <w:rsid w:val="00557616"/>
    <w:rsid w:val="005D7F9F"/>
    <w:rsid w:val="007B12C7"/>
    <w:rsid w:val="007E20FF"/>
    <w:rsid w:val="008678AD"/>
    <w:rsid w:val="008A4448"/>
    <w:rsid w:val="008C2B82"/>
    <w:rsid w:val="008F28D4"/>
    <w:rsid w:val="009C2734"/>
    <w:rsid w:val="009E2360"/>
    <w:rsid w:val="00A820DB"/>
    <w:rsid w:val="00AA1BAB"/>
    <w:rsid w:val="00AC2028"/>
    <w:rsid w:val="00BB4CEB"/>
    <w:rsid w:val="00BE22D0"/>
    <w:rsid w:val="00C05A8F"/>
    <w:rsid w:val="00C318C3"/>
    <w:rsid w:val="00C433E8"/>
    <w:rsid w:val="00C572DE"/>
    <w:rsid w:val="00C60776"/>
    <w:rsid w:val="00C617E1"/>
    <w:rsid w:val="00D912E7"/>
    <w:rsid w:val="00DA5FDF"/>
    <w:rsid w:val="00EE58F2"/>
    <w:rsid w:val="00F246B5"/>
    <w:rsid w:val="00FC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263</Words>
  <Characters>1505</Characters>
  <Application>Microsoft Office Word</Application>
  <DocSecurity>0</DocSecurity>
  <Lines>12</Lines>
  <Paragraphs>3</Paragraphs>
  <ScaleCrop>false</ScaleCrop>
  <Company>P R C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2019-08-27T01:08:00Z</dcterms:created>
  <dcterms:modified xsi:type="dcterms:W3CDTF">2019-09-06T08:06:00Z</dcterms:modified>
</cp:coreProperties>
</file>