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08" w:rsidRDefault="00AA5808" w:rsidP="00AA5808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1</w:t>
      </w:r>
    </w:p>
    <w:p w:rsidR="00AA5808" w:rsidRDefault="00AA5808" w:rsidP="00BD7CBE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50190C" w:rsidTr="0050190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0C" w:rsidRPr="0050190C" w:rsidRDefault="0050190C" w:rsidP="0050190C">
            <w:pPr>
              <w:jc w:val="left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50190C" w:rsidTr="0048702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企业</w:t>
            </w:r>
            <w:r>
              <w:rPr>
                <w:rFonts w:cs="宋体"/>
                <w:sz w:val="24"/>
              </w:rPr>
              <w:t>名称</w:t>
            </w:r>
            <w:bookmarkStart w:id="0" w:name="_GoBack"/>
            <w:bookmarkEnd w:id="0"/>
            <w:r>
              <w:rPr>
                <w:rFonts w:cs="宋体" w:hint="eastAsia"/>
                <w:sz w:val="24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北京边华电化学分析仪器有限公司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91110108802090204U</w:t>
            </w:r>
          </w:p>
        </w:tc>
      </w:tr>
      <w:tr w:rsidR="0050190C" w:rsidTr="0048702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边媛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</w:p>
        </w:tc>
      </w:tr>
      <w:tr w:rsidR="0050190C" w:rsidTr="0048702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北京市</w:t>
            </w:r>
          </w:p>
        </w:tc>
      </w:tr>
      <w:tr w:rsidR="0050190C" w:rsidTr="0048702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  <w:u w:val="single"/>
              </w:rPr>
              <w:t>（高新区名称）</w:t>
            </w:r>
          </w:p>
          <w:p w:rsidR="0050190C" w:rsidRDefault="0050190C" w:rsidP="00487023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50190C" w:rsidTr="0048702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仪器仪表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机光电一体化</w:t>
            </w:r>
          </w:p>
        </w:tc>
      </w:tr>
      <w:tr w:rsidR="0050190C" w:rsidTr="0048702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1800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42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50190C" w:rsidTr="0048702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 w:rsidRPr="007F0716">
              <w:rPr>
                <w:rFonts w:cs="宋体" w:hint="eastAsia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C" w:rsidRDefault="0050190C" w:rsidP="0048702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6273AB" w:rsidP="001D1037">
            <w:pPr>
              <w:jc w:val="left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BD7CBE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6273AB">
              <w:rPr>
                <w:rFonts w:cs="宋体" w:hint="eastAsia"/>
                <w:b/>
                <w:bCs/>
                <w:sz w:val="24"/>
              </w:rPr>
              <w:t>电厂化学水系统专家解决方案</w:t>
            </w:r>
          </w:p>
        </w:tc>
      </w:tr>
      <w:tr w:rsidR="00AA5808" w:rsidTr="00760A3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1D1037" w:rsidP="001D1037">
            <w:pPr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 w:rsidR="00AA5808">
              <w:rPr>
                <w:rFonts w:cs="宋体" w:hint="eastAsia"/>
                <w:sz w:val="24"/>
              </w:rPr>
              <w:t>技术研发（关键、核心技术）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AA5808" w:rsidTr="00760A3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AA5808" w:rsidRPr="007F0716" w:rsidRDefault="00AA5808" w:rsidP="00760A3B">
            <w:pPr>
              <w:rPr>
                <w:rFonts w:cs="宋体"/>
                <w:sz w:val="24"/>
                <w:szCs w:val="24"/>
              </w:rPr>
            </w:pPr>
            <w:r w:rsidRPr="007F0716">
              <w:rPr>
                <w:sz w:val="24"/>
                <w:szCs w:val="24"/>
              </w:rPr>
              <w:t>电厂化学水系统专家解决方案：在线监测，大数据分析，专家诊断，智能模糊学习，</w:t>
            </w:r>
            <w:r w:rsidRPr="007F0716">
              <w:rPr>
                <w:sz w:val="24"/>
                <w:szCs w:val="24"/>
              </w:rPr>
              <w:t>5G</w:t>
            </w:r>
            <w:r w:rsidRPr="007F0716">
              <w:rPr>
                <w:sz w:val="24"/>
                <w:szCs w:val="24"/>
              </w:rPr>
              <w:t>实时传输技术。目前电厂化学水处于在线监测，集中控制阶段，不能实现数据的组织分析，提前预判以及</w:t>
            </w:r>
            <w:r w:rsidR="007F0716" w:rsidRPr="007F0716">
              <w:rPr>
                <w:sz w:val="24"/>
                <w:szCs w:val="24"/>
              </w:rPr>
              <w:t>诊断处理</w:t>
            </w:r>
            <w:r w:rsidR="007F0716" w:rsidRPr="007F0716">
              <w:rPr>
                <w:rFonts w:hint="eastAsia"/>
                <w:sz w:val="24"/>
                <w:szCs w:val="24"/>
              </w:rPr>
              <w:t>。大约需要</w:t>
            </w:r>
            <w:r w:rsidR="007F0716" w:rsidRPr="007F0716">
              <w:rPr>
                <w:rFonts w:hint="eastAsia"/>
                <w:sz w:val="24"/>
                <w:szCs w:val="24"/>
              </w:rPr>
              <w:t>300</w:t>
            </w:r>
            <w:r w:rsidR="007F0716" w:rsidRPr="007F0716">
              <w:rPr>
                <w:rFonts w:hint="eastAsia"/>
                <w:sz w:val="24"/>
                <w:szCs w:val="24"/>
              </w:rPr>
              <w:t>万资金启动该项目，搭建数据库架构以及专家库建设等。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272091" w:rsidRPr="00272091" w:rsidRDefault="007F0716" w:rsidP="00272091">
            <w:pPr>
              <w:rPr>
                <w:sz w:val="24"/>
                <w:szCs w:val="24"/>
              </w:rPr>
            </w:pPr>
            <w:r>
              <w:rPr>
                <w:rFonts w:cs="宋体"/>
                <w:kern w:val="0"/>
                <w:sz w:val="24"/>
              </w:rPr>
              <w:t>现有的基础是传统在线仪表的设备基础</w:t>
            </w:r>
            <w:r>
              <w:rPr>
                <w:rFonts w:cs="宋体" w:hint="eastAsia"/>
                <w:kern w:val="0"/>
                <w:sz w:val="24"/>
              </w:rPr>
              <w:t>以及人员配置。</w:t>
            </w:r>
            <w:r w:rsidR="00272091" w:rsidRPr="00272091">
              <w:rPr>
                <w:sz w:val="24"/>
                <w:szCs w:val="24"/>
              </w:rPr>
              <w:t>北京边华电化学分析仪器有限公司，以下简称北京华电（或北京边华电），第一基地</w:t>
            </w:r>
            <w:proofErr w:type="gramStart"/>
            <w:r w:rsidR="00272091" w:rsidRPr="00272091">
              <w:rPr>
                <w:sz w:val="24"/>
                <w:szCs w:val="24"/>
              </w:rPr>
              <w:t>座落</w:t>
            </w:r>
            <w:proofErr w:type="gramEnd"/>
            <w:r w:rsidR="00272091" w:rsidRPr="00272091">
              <w:rPr>
                <w:sz w:val="24"/>
                <w:szCs w:val="24"/>
              </w:rPr>
              <w:t>于北京上风上水的西北方向海淀区中关村永丰科技园区</w:t>
            </w:r>
            <w:proofErr w:type="gramStart"/>
            <w:r w:rsidR="00272091" w:rsidRPr="00272091">
              <w:rPr>
                <w:sz w:val="24"/>
                <w:szCs w:val="24"/>
              </w:rPr>
              <w:t>南部</w:t>
            </w:r>
            <w:r w:rsidR="00272091" w:rsidRPr="00272091">
              <w:rPr>
                <w:sz w:val="24"/>
                <w:szCs w:val="24"/>
              </w:rPr>
              <w:t>—</w:t>
            </w:r>
            <w:proofErr w:type="gramEnd"/>
            <w:r w:rsidR="00272091" w:rsidRPr="00272091">
              <w:rPr>
                <w:sz w:val="24"/>
                <w:szCs w:val="24"/>
              </w:rPr>
              <w:t>北京市海淀区永丰路甲</w:t>
            </w:r>
            <w:r w:rsidR="00272091" w:rsidRPr="00272091">
              <w:rPr>
                <w:sz w:val="24"/>
                <w:szCs w:val="24"/>
              </w:rPr>
              <w:t>6</w:t>
            </w:r>
            <w:r w:rsidR="00272091" w:rsidRPr="00272091">
              <w:rPr>
                <w:sz w:val="24"/>
                <w:szCs w:val="24"/>
              </w:rPr>
              <w:t>号，前</w:t>
            </w:r>
            <w:proofErr w:type="gramStart"/>
            <w:r w:rsidR="00272091" w:rsidRPr="00272091">
              <w:rPr>
                <w:sz w:val="24"/>
                <w:szCs w:val="24"/>
              </w:rPr>
              <w:t>临著名</w:t>
            </w:r>
            <w:proofErr w:type="gramEnd"/>
            <w:r w:rsidR="00272091" w:rsidRPr="00272091">
              <w:rPr>
                <w:sz w:val="24"/>
                <w:szCs w:val="24"/>
              </w:rPr>
              <w:t>皇家园林颐和园，东接上地信息产业基地，环境幽雅，交通十分便利。</w:t>
            </w:r>
            <w:r w:rsidR="00272091" w:rsidRPr="00272091">
              <w:rPr>
                <w:sz w:val="24"/>
                <w:szCs w:val="24"/>
              </w:rPr>
              <w:t xml:space="preserve"> </w:t>
            </w:r>
          </w:p>
          <w:p w:rsidR="00272091" w:rsidRPr="00272091" w:rsidRDefault="00272091" w:rsidP="00272091">
            <w:pPr>
              <w:rPr>
                <w:rFonts w:cs="宋体"/>
                <w:kern w:val="0"/>
                <w:sz w:val="24"/>
              </w:rPr>
            </w:pPr>
            <w:r w:rsidRPr="00272091">
              <w:rPr>
                <w:rFonts w:cs="宋体"/>
                <w:kern w:val="0"/>
                <w:sz w:val="24"/>
              </w:rPr>
              <w:t>北京边华电是由</w:t>
            </w:r>
            <w:r w:rsidRPr="00272091">
              <w:rPr>
                <w:rFonts w:cs="宋体"/>
                <w:kern w:val="0"/>
                <w:sz w:val="24"/>
              </w:rPr>
              <w:t>1992</w:t>
            </w:r>
            <w:r w:rsidRPr="00272091">
              <w:rPr>
                <w:rFonts w:cs="宋体"/>
                <w:kern w:val="0"/>
                <w:sz w:val="24"/>
              </w:rPr>
              <w:t>年成立的北京市海淀区华电化学分析仪器研</w:t>
            </w:r>
            <w:r w:rsidRPr="00272091">
              <w:rPr>
                <w:rFonts w:cs="宋体"/>
                <w:kern w:val="0"/>
                <w:sz w:val="24"/>
              </w:rPr>
              <w:lastRenderedPageBreak/>
              <w:t>究所基础上发展起来的。是集科工贸于一体的高科技新型企业。公司现有员工近百人，其中大专以上学历占总人数的</w:t>
            </w:r>
            <w:r w:rsidRPr="00272091">
              <w:rPr>
                <w:rFonts w:cs="宋体"/>
                <w:kern w:val="0"/>
                <w:sz w:val="24"/>
              </w:rPr>
              <w:t>90%</w:t>
            </w:r>
            <w:r w:rsidRPr="00272091">
              <w:rPr>
                <w:rFonts w:cs="宋体"/>
                <w:kern w:val="0"/>
                <w:sz w:val="24"/>
              </w:rPr>
              <w:t>。公司下设华电化学分析仪器研究所、销售部、外经贸事业部、用户服务部、生产部、水处理部（汽水取样装置、加药装置等）、质量部、行政人事部等部门。公司下属华电研究所的科研技术人员结构为老中青三结合。总裁、总工程师等技术带头人均是分析仪器高级工程师，现拥有约十项国家专利。公司主要从事的业务有：</w:t>
            </w:r>
            <w:r w:rsidRPr="00272091">
              <w:rPr>
                <w:rFonts w:cs="宋体"/>
                <w:kern w:val="0"/>
                <w:sz w:val="24"/>
              </w:rPr>
              <w:t>①</w:t>
            </w:r>
            <w:r w:rsidRPr="00272091">
              <w:rPr>
                <w:rFonts w:cs="宋体"/>
                <w:kern w:val="0"/>
                <w:sz w:val="24"/>
              </w:rPr>
              <w:t>研制销售各类水质（如生活用水、工业废水、河水等）、气体在线、实验室、便携式约</w:t>
            </w:r>
            <w:r w:rsidRPr="00272091">
              <w:rPr>
                <w:rFonts w:cs="宋体"/>
                <w:kern w:val="0"/>
                <w:sz w:val="24"/>
              </w:rPr>
              <w:t>30</w:t>
            </w:r>
            <w:r w:rsidRPr="00272091">
              <w:rPr>
                <w:rFonts w:cs="宋体"/>
                <w:kern w:val="0"/>
                <w:sz w:val="24"/>
              </w:rPr>
              <w:t>多种分析仪器；</w:t>
            </w:r>
            <w:r w:rsidRPr="00272091">
              <w:rPr>
                <w:rFonts w:cs="宋体"/>
                <w:kern w:val="0"/>
                <w:sz w:val="24"/>
              </w:rPr>
              <w:t>②</w:t>
            </w:r>
            <w:r w:rsidRPr="00272091">
              <w:rPr>
                <w:rFonts w:cs="宋体"/>
                <w:kern w:val="0"/>
                <w:sz w:val="24"/>
              </w:rPr>
              <w:t>生产电厂水汽集中取样装置、纯水及废水加药等水处理装置；</w:t>
            </w:r>
            <w:r w:rsidRPr="00272091">
              <w:rPr>
                <w:rFonts w:cs="宋体"/>
                <w:kern w:val="0"/>
                <w:sz w:val="24"/>
              </w:rPr>
              <w:t>③</w:t>
            </w:r>
            <w:r w:rsidRPr="00272091">
              <w:rPr>
                <w:rFonts w:cs="宋体"/>
                <w:kern w:val="0"/>
                <w:sz w:val="24"/>
              </w:rPr>
              <w:t>纯水装置及纯水仪设备；</w:t>
            </w:r>
            <w:r w:rsidRPr="00272091">
              <w:rPr>
                <w:rFonts w:cs="宋体"/>
                <w:kern w:val="0"/>
                <w:sz w:val="24"/>
              </w:rPr>
              <w:t>④</w:t>
            </w:r>
            <w:r w:rsidRPr="00272091">
              <w:rPr>
                <w:rFonts w:cs="宋体"/>
                <w:kern w:val="0"/>
                <w:sz w:val="24"/>
              </w:rPr>
              <w:t>发电机内冷水微碱处理装置及监控装置；</w:t>
            </w:r>
            <w:r w:rsidRPr="00272091">
              <w:rPr>
                <w:rFonts w:cs="宋体"/>
                <w:kern w:val="0"/>
                <w:sz w:val="24"/>
              </w:rPr>
              <w:t>⑤3G</w:t>
            </w:r>
            <w:r w:rsidRPr="00272091">
              <w:rPr>
                <w:rFonts w:cs="宋体"/>
                <w:kern w:val="0"/>
                <w:sz w:val="24"/>
              </w:rPr>
              <w:t>式化学分析仪器的采集及工作站；</w:t>
            </w:r>
            <w:r w:rsidRPr="00272091">
              <w:rPr>
                <w:rFonts w:cs="宋体"/>
                <w:kern w:val="0"/>
                <w:sz w:val="24"/>
              </w:rPr>
              <w:t>⑥</w:t>
            </w:r>
            <w:r w:rsidRPr="00272091">
              <w:rPr>
                <w:rFonts w:cs="宋体"/>
                <w:kern w:val="0"/>
                <w:sz w:val="24"/>
              </w:rPr>
              <w:t>化验室全套仪表设备成套业务。其中本公司可提供完全自主产权的分析仪器有硅酸根表、磷酸根表、</w:t>
            </w:r>
            <w:proofErr w:type="gramStart"/>
            <w:r w:rsidRPr="00272091">
              <w:rPr>
                <w:rFonts w:cs="宋体"/>
                <w:kern w:val="0"/>
                <w:sz w:val="24"/>
              </w:rPr>
              <w:t>硅磷合一</w:t>
            </w:r>
            <w:proofErr w:type="gramEnd"/>
            <w:r w:rsidRPr="00272091">
              <w:rPr>
                <w:rFonts w:cs="宋体"/>
                <w:kern w:val="0"/>
                <w:sz w:val="24"/>
              </w:rPr>
              <w:t>表、铜离子表、铁离子表、联氨表、浊度表、</w:t>
            </w:r>
            <w:r w:rsidRPr="00272091">
              <w:rPr>
                <w:rFonts w:cs="宋体"/>
                <w:kern w:val="0"/>
                <w:sz w:val="24"/>
              </w:rPr>
              <w:t>COD</w:t>
            </w:r>
            <w:r w:rsidRPr="00272091">
              <w:rPr>
                <w:rFonts w:cs="宋体"/>
                <w:kern w:val="0"/>
                <w:sz w:val="24"/>
              </w:rPr>
              <w:t>表、总磷表、氨氮表、硬度表、氯表、电导率仪、</w:t>
            </w:r>
            <w:r w:rsidRPr="00272091">
              <w:rPr>
                <w:rFonts w:cs="宋体"/>
                <w:kern w:val="0"/>
                <w:sz w:val="24"/>
              </w:rPr>
              <w:t>pH</w:t>
            </w:r>
            <w:r w:rsidRPr="00272091">
              <w:rPr>
                <w:rFonts w:cs="宋体"/>
                <w:kern w:val="0"/>
                <w:sz w:val="24"/>
              </w:rPr>
              <w:t>计、</w:t>
            </w:r>
            <w:proofErr w:type="spellStart"/>
            <w:r w:rsidRPr="00272091">
              <w:rPr>
                <w:rFonts w:cs="宋体"/>
                <w:kern w:val="0"/>
                <w:sz w:val="24"/>
              </w:rPr>
              <w:t>pNa</w:t>
            </w:r>
            <w:proofErr w:type="spellEnd"/>
            <w:r w:rsidRPr="00272091">
              <w:rPr>
                <w:rFonts w:cs="宋体"/>
                <w:kern w:val="0"/>
                <w:sz w:val="24"/>
              </w:rPr>
              <w:t>计、溶解氧仪、酸及碱浓度计、</w:t>
            </w:r>
            <w:proofErr w:type="gramStart"/>
            <w:r w:rsidRPr="00272091">
              <w:rPr>
                <w:rFonts w:cs="宋体"/>
                <w:kern w:val="0"/>
                <w:sz w:val="24"/>
              </w:rPr>
              <w:t>盐密表</w:t>
            </w:r>
            <w:proofErr w:type="gramEnd"/>
            <w:r w:rsidRPr="00272091">
              <w:rPr>
                <w:rFonts w:cs="宋体"/>
                <w:kern w:val="0"/>
                <w:sz w:val="24"/>
              </w:rPr>
              <w:t>、色谱仪、分光光度计及红外仪等。均采用了</w:t>
            </w:r>
            <w:r w:rsidRPr="00272091">
              <w:rPr>
                <w:rFonts w:cs="宋体"/>
                <w:kern w:val="0"/>
                <w:sz w:val="24"/>
              </w:rPr>
              <w:t>32</w:t>
            </w:r>
            <w:r w:rsidRPr="00272091">
              <w:rPr>
                <w:rFonts w:cs="宋体"/>
                <w:kern w:val="0"/>
                <w:sz w:val="24"/>
              </w:rPr>
              <w:t>位机、</w:t>
            </w:r>
            <w:r w:rsidRPr="00272091">
              <w:rPr>
                <w:rFonts w:cs="宋体"/>
                <w:kern w:val="0"/>
                <w:sz w:val="24"/>
              </w:rPr>
              <w:t>ARM</w:t>
            </w:r>
            <w:r w:rsidRPr="00272091">
              <w:rPr>
                <w:rFonts w:cs="宋体"/>
                <w:kern w:val="0"/>
                <w:sz w:val="24"/>
              </w:rPr>
              <w:t>系统、</w:t>
            </w:r>
            <w:r w:rsidRPr="00272091">
              <w:rPr>
                <w:rFonts w:cs="宋体"/>
                <w:kern w:val="0"/>
                <w:sz w:val="24"/>
              </w:rPr>
              <w:t>CAN</w:t>
            </w:r>
            <w:r w:rsidRPr="00272091">
              <w:rPr>
                <w:rFonts w:cs="宋体"/>
                <w:kern w:val="0"/>
                <w:sz w:val="24"/>
              </w:rPr>
              <w:t>总线技术，在此基础上又开发出的</w:t>
            </w:r>
            <w:r w:rsidRPr="00272091">
              <w:rPr>
                <w:rFonts w:cs="宋体"/>
                <w:kern w:val="0"/>
                <w:sz w:val="24"/>
              </w:rPr>
              <w:t>3G</w:t>
            </w:r>
            <w:r w:rsidRPr="00272091">
              <w:rPr>
                <w:rFonts w:cs="宋体"/>
                <w:kern w:val="0"/>
                <w:sz w:val="24"/>
              </w:rPr>
              <w:t>手机式化学分析仪器，其电控技术。</w:t>
            </w:r>
            <w:r w:rsidRPr="00272091">
              <w:rPr>
                <w:rFonts w:cs="宋体"/>
                <w:kern w:val="0"/>
                <w:sz w:val="24"/>
              </w:rPr>
              <w:t xml:space="preserve"> </w:t>
            </w:r>
          </w:p>
          <w:p w:rsidR="00272091" w:rsidRPr="00272091" w:rsidRDefault="00272091" w:rsidP="00272091">
            <w:pPr>
              <w:rPr>
                <w:rFonts w:cs="宋体"/>
                <w:kern w:val="0"/>
                <w:sz w:val="24"/>
              </w:rPr>
            </w:pPr>
            <w:r w:rsidRPr="00272091">
              <w:rPr>
                <w:rFonts w:cs="宋体"/>
                <w:kern w:val="0"/>
                <w:sz w:val="24"/>
              </w:rPr>
              <w:t>北京边华</w:t>
            </w:r>
            <w:proofErr w:type="gramStart"/>
            <w:r w:rsidRPr="00272091">
              <w:rPr>
                <w:rFonts w:cs="宋体"/>
                <w:kern w:val="0"/>
                <w:sz w:val="24"/>
              </w:rPr>
              <w:t>电拥有</w:t>
            </w:r>
            <w:proofErr w:type="gramEnd"/>
            <w:r w:rsidRPr="00272091">
              <w:rPr>
                <w:rFonts w:cs="宋体"/>
                <w:kern w:val="0"/>
                <w:sz w:val="24"/>
              </w:rPr>
              <w:t>两个产业基地：一个以销售和研发为主，距市区较近的</w:t>
            </w:r>
            <w:r w:rsidRPr="00272091">
              <w:rPr>
                <w:rFonts w:cs="宋体"/>
                <w:kern w:val="0"/>
                <w:sz w:val="24"/>
              </w:rPr>
              <w:t>“</w:t>
            </w:r>
            <w:r w:rsidRPr="00272091">
              <w:rPr>
                <w:rFonts w:cs="宋体"/>
                <w:kern w:val="0"/>
                <w:sz w:val="24"/>
              </w:rPr>
              <w:t>华电永丰基地</w:t>
            </w:r>
            <w:r w:rsidRPr="00272091">
              <w:rPr>
                <w:rFonts w:cs="宋体"/>
                <w:kern w:val="0"/>
                <w:sz w:val="24"/>
              </w:rPr>
              <w:t>”</w:t>
            </w:r>
            <w:r w:rsidRPr="00272091">
              <w:rPr>
                <w:rFonts w:cs="宋体"/>
                <w:kern w:val="0"/>
                <w:sz w:val="24"/>
              </w:rPr>
              <w:t>；一个是以生产为主的</w:t>
            </w:r>
            <w:r w:rsidRPr="00272091">
              <w:rPr>
                <w:rFonts w:cs="宋体"/>
                <w:kern w:val="0"/>
                <w:sz w:val="24"/>
              </w:rPr>
              <w:t>“</w:t>
            </w:r>
            <w:r w:rsidRPr="00272091">
              <w:rPr>
                <w:rFonts w:cs="宋体"/>
                <w:kern w:val="0"/>
                <w:sz w:val="24"/>
              </w:rPr>
              <w:t>华电昌平高口产业基地</w:t>
            </w:r>
            <w:r w:rsidRPr="00272091">
              <w:rPr>
                <w:rFonts w:cs="宋体"/>
                <w:kern w:val="0"/>
                <w:sz w:val="24"/>
              </w:rPr>
              <w:t>”</w:t>
            </w:r>
            <w:r w:rsidRPr="00272091">
              <w:rPr>
                <w:rFonts w:cs="宋体"/>
                <w:kern w:val="0"/>
                <w:sz w:val="24"/>
              </w:rPr>
              <w:t>。共占地</w:t>
            </w:r>
            <w:r w:rsidRPr="00272091">
              <w:rPr>
                <w:rFonts w:cs="宋体"/>
                <w:kern w:val="0"/>
                <w:sz w:val="24"/>
              </w:rPr>
              <w:t>12000</w:t>
            </w:r>
            <w:r w:rsidRPr="00272091">
              <w:rPr>
                <w:rFonts w:cs="宋体"/>
                <w:kern w:val="0"/>
                <w:sz w:val="24"/>
              </w:rPr>
              <w:t>平米，总建筑面积</w:t>
            </w:r>
            <w:r w:rsidRPr="00272091">
              <w:rPr>
                <w:rFonts w:cs="宋体"/>
                <w:kern w:val="0"/>
                <w:sz w:val="24"/>
              </w:rPr>
              <w:t>10000</w:t>
            </w:r>
            <w:r w:rsidRPr="00272091">
              <w:rPr>
                <w:rFonts w:cs="宋体"/>
                <w:kern w:val="0"/>
                <w:sz w:val="24"/>
              </w:rPr>
              <w:t>平米，注册资金达到</w:t>
            </w:r>
            <w:r w:rsidRPr="00272091">
              <w:rPr>
                <w:rFonts w:cs="宋体"/>
                <w:kern w:val="0"/>
                <w:sz w:val="24"/>
              </w:rPr>
              <w:t>2500</w:t>
            </w:r>
            <w:r w:rsidRPr="00272091">
              <w:rPr>
                <w:rFonts w:cs="宋体"/>
                <w:kern w:val="0"/>
                <w:sz w:val="24"/>
              </w:rPr>
              <w:t>万。是国内化学仪表民营企业同行中实力、硬件设施的企业之一。通过化学仪表、水汽取样及加药装置三方面通过</w:t>
            </w:r>
            <w:r w:rsidRPr="00272091">
              <w:rPr>
                <w:rFonts w:cs="宋体"/>
                <w:kern w:val="0"/>
                <w:sz w:val="24"/>
              </w:rPr>
              <w:t>ISO9001</w:t>
            </w:r>
            <w:r w:rsidRPr="00272091">
              <w:rPr>
                <w:rFonts w:cs="宋体"/>
                <w:kern w:val="0"/>
                <w:sz w:val="24"/>
              </w:rPr>
              <w:t>国际质量体系认证的企业。产品的质量依托以上硬件设施、几十种检测仪器及试验设备、</w:t>
            </w:r>
            <w:proofErr w:type="gramStart"/>
            <w:r w:rsidRPr="00272091">
              <w:rPr>
                <w:rFonts w:cs="宋体"/>
                <w:kern w:val="0"/>
                <w:sz w:val="24"/>
              </w:rPr>
              <w:t>老化间</w:t>
            </w:r>
            <w:proofErr w:type="gramEnd"/>
            <w:r w:rsidRPr="00272091">
              <w:rPr>
                <w:rFonts w:cs="宋体"/>
                <w:kern w:val="0"/>
                <w:sz w:val="24"/>
              </w:rPr>
              <w:t>及完善的质量管理体系来确保。公司拥有仪器仪表及装置用户近</w:t>
            </w:r>
            <w:r w:rsidRPr="00272091">
              <w:rPr>
                <w:rFonts w:cs="宋体"/>
                <w:kern w:val="0"/>
                <w:sz w:val="24"/>
              </w:rPr>
              <w:t>1000</w:t>
            </w:r>
            <w:r w:rsidRPr="00272091">
              <w:rPr>
                <w:rFonts w:cs="宋体"/>
                <w:kern w:val="0"/>
                <w:sz w:val="24"/>
              </w:rPr>
              <w:t>多家，遍布全国</w:t>
            </w:r>
            <w:r w:rsidRPr="00272091">
              <w:rPr>
                <w:rFonts w:cs="宋体"/>
                <w:kern w:val="0"/>
                <w:sz w:val="24"/>
              </w:rPr>
              <w:t>20</w:t>
            </w:r>
            <w:r w:rsidRPr="00272091">
              <w:rPr>
                <w:rFonts w:cs="宋体"/>
                <w:kern w:val="0"/>
                <w:sz w:val="24"/>
              </w:rPr>
              <w:t>多个省市自治区，产品出口印度、越南、土耳其、阿尔及利亚等多个国家。</w:t>
            </w:r>
            <w:r w:rsidRPr="00272091">
              <w:rPr>
                <w:rFonts w:cs="宋体"/>
                <w:kern w:val="0"/>
                <w:sz w:val="24"/>
              </w:rPr>
              <w:t xml:space="preserve"> </w:t>
            </w:r>
          </w:p>
          <w:p w:rsidR="00272091" w:rsidRPr="00272091" w:rsidRDefault="00272091" w:rsidP="00272091">
            <w:pPr>
              <w:rPr>
                <w:rFonts w:cs="宋体"/>
                <w:kern w:val="0"/>
                <w:sz w:val="24"/>
              </w:rPr>
            </w:pPr>
            <w:r w:rsidRPr="00272091">
              <w:rPr>
                <w:rFonts w:cs="宋体"/>
                <w:kern w:val="0"/>
                <w:sz w:val="24"/>
              </w:rPr>
              <w:t>与时代同步，与科技同步。北京边华电以科技创新，不断更新换代，在水质分析仪器领域</w:t>
            </w:r>
            <w:proofErr w:type="gramStart"/>
            <w:r w:rsidRPr="00272091">
              <w:rPr>
                <w:rFonts w:cs="宋体"/>
                <w:kern w:val="0"/>
                <w:sz w:val="24"/>
              </w:rPr>
              <w:t>拼搏近</w:t>
            </w:r>
            <w:proofErr w:type="gramEnd"/>
            <w:r w:rsidRPr="00272091">
              <w:rPr>
                <w:rFonts w:cs="宋体"/>
                <w:kern w:val="0"/>
                <w:sz w:val="24"/>
              </w:rPr>
              <w:t>三十个春秋。博采众长、大胆引进，不断推陈出新，成功走出了一条引进、消化、创新、超越的民族工业发展之路。在</w:t>
            </w:r>
            <w:r w:rsidRPr="00272091">
              <w:rPr>
                <w:rFonts w:cs="宋体"/>
                <w:kern w:val="0"/>
                <w:sz w:val="24"/>
              </w:rPr>
              <w:t>1997</w:t>
            </w:r>
            <w:r w:rsidRPr="00272091">
              <w:rPr>
                <w:rFonts w:cs="宋体"/>
                <w:kern w:val="0"/>
                <w:sz w:val="24"/>
              </w:rPr>
              <w:t>年以后，主导产品硅磷酸根监测</w:t>
            </w:r>
            <w:proofErr w:type="gramStart"/>
            <w:r w:rsidRPr="00272091">
              <w:rPr>
                <w:rFonts w:cs="宋体"/>
                <w:kern w:val="0"/>
                <w:sz w:val="24"/>
              </w:rPr>
              <w:t>仪多次</w:t>
            </w:r>
            <w:proofErr w:type="gramEnd"/>
            <w:r w:rsidRPr="00272091">
              <w:rPr>
                <w:rFonts w:cs="宋体"/>
                <w:kern w:val="0"/>
                <w:sz w:val="24"/>
              </w:rPr>
              <w:t>荣获国家金银奖。公司遵循以</w:t>
            </w:r>
            <w:r w:rsidRPr="00272091">
              <w:rPr>
                <w:rFonts w:cs="宋体"/>
                <w:kern w:val="0"/>
                <w:sz w:val="24"/>
              </w:rPr>
              <w:t>“</w:t>
            </w:r>
            <w:r w:rsidRPr="00272091">
              <w:rPr>
                <w:rFonts w:cs="宋体"/>
                <w:kern w:val="0"/>
                <w:sz w:val="24"/>
              </w:rPr>
              <w:t>质量求生存，新品求发展，服务求信誉，满意求目的</w:t>
            </w:r>
            <w:r w:rsidRPr="00272091">
              <w:rPr>
                <w:rFonts w:cs="宋体"/>
                <w:kern w:val="0"/>
                <w:sz w:val="24"/>
              </w:rPr>
              <w:t>”</w:t>
            </w:r>
            <w:r w:rsidRPr="00272091">
              <w:rPr>
                <w:rFonts w:cs="宋体"/>
                <w:kern w:val="0"/>
                <w:sz w:val="24"/>
              </w:rPr>
              <w:t>的经营方针，狠抓产品质量、狠抓售后服务、狠抓新产品研制。贯彻</w:t>
            </w:r>
            <w:r w:rsidRPr="00272091">
              <w:rPr>
                <w:rFonts w:cs="宋体"/>
                <w:kern w:val="0"/>
                <w:sz w:val="24"/>
              </w:rPr>
              <w:t>“</w:t>
            </w:r>
            <w:r w:rsidRPr="00272091">
              <w:rPr>
                <w:rFonts w:cs="宋体"/>
                <w:kern w:val="0"/>
                <w:sz w:val="24"/>
              </w:rPr>
              <w:t>质量为首，完善管理，预防为主，用户至上</w:t>
            </w:r>
            <w:r w:rsidRPr="00272091">
              <w:rPr>
                <w:rFonts w:cs="宋体"/>
                <w:kern w:val="0"/>
                <w:sz w:val="24"/>
              </w:rPr>
              <w:t>”</w:t>
            </w:r>
            <w:r w:rsidRPr="00272091">
              <w:rPr>
                <w:rFonts w:cs="宋体"/>
                <w:kern w:val="0"/>
                <w:sz w:val="24"/>
              </w:rPr>
              <w:t>的质量方针，为我国火电厂、冶金、石化、煤化工、食品卫生、</w:t>
            </w:r>
            <w:r>
              <w:rPr>
                <w:rFonts w:cs="宋体"/>
                <w:kern w:val="0"/>
                <w:sz w:val="24"/>
              </w:rPr>
              <w:t>环保水处理等领域的技术监督事业做出应有的贡献</w:t>
            </w:r>
            <w:r>
              <w:rPr>
                <w:rFonts w:cs="宋体" w:hint="eastAsia"/>
                <w:kern w:val="0"/>
                <w:sz w:val="24"/>
              </w:rPr>
              <w:t>。</w:t>
            </w:r>
          </w:p>
          <w:p w:rsidR="00AA5808" w:rsidRPr="00272091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</w:tr>
      <w:tr w:rsidR="00AA5808" w:rsidTr="00760A3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4D1BBF" w:rsidP="00760A3B">
            <w:pPr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希望与</w:t>
            </w:r>
            <w:r w:rsidR="0053783F" w:rsidRPr="0053783F">
              <w:rPr>
                <w:rFonts w:cs="宋体" w:hint="eastAsia"/>
                <w:sz w:val="24"/>
              </w:rPr>
              <w:t>神华北京国华电力有限责任公司</w:t>
            </w:r>
            <w:r>
              <w:rPr>
                <w:rFonts w:cs="宋体"/>
                <w:sz w:val="24"/>
              </w:rPr>
              <w:t>技术部苏饶老师进行产学研合作</w:t>
            </w:r>
            <w:r>
              <w:rPr>
                <w:rFonts w:cs="宋体" w:hint="eastAsia"/>
                <w:sz w:val="24"/>
              </w:rPr>
              <w:t>，</w:t>
            </w:r>
            <w:r>
              <w:rPr>
                <w:rFonts w:cs="宋体"/>
                <w:sz w:val="24"/>
              </w:rPr>
              <w:t>他对电厂化学的技术研究以及专家库建设具有一定的指导意义</w:t>
            </w:r>
            <w:r>
              <w:rPr>
                <w:rFonts w:cs="宋体" w:hint="eastAsia"/>
                <w:sz w:val="24"/>
              </w:rPr>
              <w:t>。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□技术转让□技术入股□联合开发</w:t>
            </w:r>
            <w:r w:rsidR="00346AAC">
              <w:rPr>
                <w:rFonts w:cs="宋体" w:hint="eastAsia"/>
                <w:sz w:val="24"/>
              </w:rPr>
              <w:t xml:space="preserve"> </w:t>
            </w:r>
            <w:r w:rsidR="00346AAC">
              <w:rPr>
                <w:rFonts w:asciiTheme="minorEastAsia" w:hAnsiTheme="minorEastAsia" w:cs="宋体" w:hint="eastAsia"/>
                <w:szCs w:val="21"/>
              </w:rPr>
              <w:t>■</w:t>
            </w:r>
            <w:r>
              <w:rPr>
                <w:rFonts w:cs="宋体" w:hint="eastAsia"/>
                <w:sz w:val="24"/>
              </w:rPr>
              <w:t>委托研发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□委托团队、专家长期技术服务□共建新研发、生产实体</w:t>
            </w:r>
          </w:p>
        </w:tc>
      </w:tr>
      <w:tr w:rsidR="00AA5808" w:rsidTr="00760A3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□技术转移□研发费用加计扣除</w:t>
            </w:r>
            <w:r w:rsidR="00346AAC">
              <w:rPr>
                <w:rFonts w:asciiTheme="minorEastAsia" w:hAnsiTheme="minorEastAsia" w:cs="宋体" w:hint="eastAsia"/>
                <w:szCs w:val="21"/>
              </w:rPr>
              <w:t xml:space="preserve"> </w:t>
            </w:r>
            <w:r w:rsidR="00346AAC" w:rsidRPr="00346AAC">
              <w:rPr>
                <w:rFonts w:asciiTheme="minorEastAsia" w:hAnsiTheme="minorEastAsia" w:cs="宋体" w:hint="eastAsia"/>
                <w:sz w:val="24"/>
                <w:szCs w:val="24"/>
              </w:rPr>
              <w:t>■</w:t>
            </w:r>
            <w:r w:rsidR="00346AAC">
              <w:rPr>
                <w:rFonts w:asciiTheme="minorEastAsia" w:hAnsiTheme="minorEastAsia" w:cs="宋体" w:hint="eastAsia"/>
                <w:szCs w:val="21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知识产权□科技金融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□行业政策□科技政策□招标采购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A5808" w:rsidTr="00760A3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sz w:val="24"/>
              </w:rPr>
              <w:t>□否</w:t>
            </w:r>
          </w:p>
          <w:p w:rsidR="00AA5808" w:rsidRDefault="00AA5808" w:rsidP="00760A3B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346AAC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>
              <w:rPr>
                <w:rFonts w:cs="宋体" w:hint="eastAsia"/>
                <w:sz w:val="24"/>
              </w:rPr>
              <w:t xml:space="preserve"> </w:t>
            </w:r>
            <w:r w:rsidR="00AA5808"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346AAC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 w:rsidR="00AA5808"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346AAC" w:rsidP="00760A3B">
            <w:pPr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 w:rsidR="00AA5808">
              <w:rPr>
                <w:rFonts w:cs="宋体" w:hint="eastAsia"/>
                <w:kern w:val="0"/>
                <w:sz w:val="24"/>
              </w:rPr>
              <w:t>是，金额</w:t>
            </w:r>
            <w:r w:rsidR="00AA5808">
              <w:rPr>
                <w:rFonts w:cs="宋体" w:hint="eastAsia"/>
                <w:sz w:val="24"/>
              </w:rPr>
              <w:t>万元。</w:t>
            </w:r>
            <w:r w:rsidR="00AA5808"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</w:r>
            <w:r>
              <w:rPr>
                <w:rFonts w:cs="宋体" w:hint="eastAsia"/>
                <w:kern w:val="0"/>
                <w:sz w:val="24"/>
              </w:rPr>
              <w:t>法人代表：年月日</w:t>
            </w:r>
          </w:p>
        </w:tc>
      </w:tr>
    </w:tbl>
    <w:p w:rsidR="00E07FEC" w:rsidRDefault="00E07FEC">
      <w:pPr>
        <w:rPr>
          <w:szCs w:val="32"/>
        </w:rPr>
      </w:pPr>
    </w:p>
    <w:p w:rsidR="0050190C" w:rsidRDefault="0050190C">
      <w:pPr>
        <w:rPr>
          <w:szCs w:val="32"/>
        </w:rPr>
      </w:pPr>
    </w:p>
    <w:p w:rsidR="0050190C" w:rsidRPr="0050190C" w:rsidRDefault="0050190C">
      <w:pPr>
        <w:rPr>
          <w:rFonts w:eastAsia="黑体" w:cs="Times New Roman"/>
          <w:b/>
          <w:sz w:val="28"/>
          <w:szCs w:val="36"/>
        </w:rPr>
      </w:pPr>
    </w:p>
    <w:sectPr w:rsidR="0050190C" w:rsidRPr="0050190C" w:rsidSect="008E5B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2E3" w:rsidRDefault="002622E3" w:rsidP="00BD413F">
      <w:pPr>
        <w:ind w:firstLine="640"/>
      </w:pPr>
      <w:r>
        <w:separator/>
      </w:r>
    </w:p>
  </w:endnote>
  <w:endnote w:type="continuationSeparator" w:id="0">
    <w:p w:rsidR="002622E3" w:rsidRDefault="002622E3" w:rsidP="00BD413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2E3" w:rsidRDefault="002622E3" w:rsidP="00BD413F">
      <w:pPr>
        <w:ind w:firstLine="640"/>
      </w:pPr>
      <w:r>
        <w:separator/>
      </w:r>
    </w:p>
  </w:footnote>
  <w:footnote w:type="continuationSeparator" w:id="0">
    <w:p w:rsidR="002622E3" w:rsidRDefault="002622E3" w:rsidP="00BD413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01177B"/>
    <w:rsid w:val="00064EFD"/>
    <w:rsid w:val="000F344C"/>
    <w:rsid w:val="0014280C"/>
    <w:rsid w:val="00165A30"/>
    <w:rsid w:val="001D1037"/>
    <w:rsid w:val="002622E3"/>
    <w:rsid w:val="00272091"/>
    <w:rsid w:val="002C3BC7"/>
    <w:rsid w:val="002D58EB"/>
    <w:rsid w:val="003416D1"/>
    <w:rsid w:val="00346AAC"/>
    <w:rsid w:val="00400E28"/>
    <w:rsid w:val="004A1EB0"/>
    <w:rsid w:val="004D1BBF"/>
    <w:rsid w:val="0050190C"/>
    <w:rsid w:val="0053189E"/>
    <w:rsid w:val="0053783F"/>
    <w:rsid w:val="005A5495"/>
    <w:rsid w:val="006273AB"/>
    <w:rsid w:val="007043AE"/>
    <w:rsid w:val="007766AE"/>
    <w:rsid w:val="007B456B"/>
    <w:rsid w:val="007F0716"/>
    <w:rsid w:val="008601BD"/>
    <w:rsid w:val="008E5B66"/>
    <w:rsid w:val="0092050A"/>
    <w:rsid w:val="009357CD"/>
    <w:rsid w:val="00941CD9"/>
    <w:rsid w:val="0095280E"/>
    <w:rsid w:val="00A017F2"/>
    <w:rsid w:val="00A27F3D"/>
    <w:rsid w:val="00A55649"/>
    <w:rsid w:val="00A57456"/>
    <w:rsid w:val="00A807F9"/>
    <w:rsid w:val="00A80AEC"/>
    <w:rsid w:val="00AA5808"/>
    <w:rsid w:val="00AE3F7E"/>
    <w:rsid w:val="00AF2252"/>
    <w:rsid w:val="00B815C8"/>
    <w:rsid w:val="00BA722F"/>
    <w:rsid w:val="00BD413F"/>
    <w:rsid w:val="00BD7CBE"/>
    <w:rsid w:val="00C06F53"/>
    <w:rsid w:val="00C504F0"/>
    <w:rsid w:val="00C5116A"/>
    <w:rsid w:val="00C950F5"/>
    <w:rsid w:val="00C9753E"/>
    <w:rsid w:val="00CB7AEE"/>
    <w:rsid w:val="00CD6E1B"/>
    <w:rsid w:val="00D6574A"/>
    <w:rsid w:val="00DE7E3C"/>
    <w:rsid w:val="00E07FEC"/>
    <w:rsid w:val="00E35326"/>
    <w:rsid w:val="00EC0E24"/>
    <w:rsid w:val="00F0503B"/>
    <w:rsid w:val="00FA3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9E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AA5808"/>
    <w:pPr>
      <w:ind w:firstLineChars="200" w:firstLine="420"/>
    </w:pPr>
    <w:rPr>
      <w:rFonts w:ascii="Calibri" w:eastAsia="仿宋_GB2312" w:hAnsi="Calibri"/>
      <w:sz w:val="32"/>
    </w:rPr>
  </w:style>
  <w:style w:type="paragraph" w:styleId="a6">
    <w:name w:val="Normal (Web)"/>
    <w:basedOn w:val="a"/>
    <w:uiPriority w:val="99"/>
    <w:semiHidden/>
    <w:unhideWhenUsed/>
    <w:rsid w:val="00272091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79993">
                  <w:marLeft w:val="0"/>
                  <w:marRight w:val="0"/>
                  <w:marTop w:val="818"/>
                  <w:marBottom w:val="0"/>
                  <w:divBdr>
                    <w:top w:val="single" w:sz="12" w:space="16" w:color="E6E6E6"/>
                    <w:left w:val="single" w:sz="12" w:space="16" w:color="E6E6E6"/>
                    <w:bottom w:val="single" w:sz="12" w:space="16" w:color="E6E6E6"/>
                    <w:right w:val="single" w:sz="12" w:space="16" w:color="E6E6E6"/>
                  </w:divBdr>
                  <w:divsChild>
                    <w:div w:id="59521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2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9313">
                  <w:marLeft w:val="0"/>
                  <w:marRight w:val="0"/>
                  <w:marTop w:val="818"/>
                  <w:marBottom w:val="0"/>
                  <w:divBdr>
                    <w:top w:val="single" w:sz="12" w:space="16" w:color="E6E6E6"/>
                    <w:left w:val="single" w:sz="12" w:space="16" w:color="E6E6E6"/>
                    <w:bottom w:val="single" w:sz="12" w:space="16" w:color="E6E6E6"/>
                    <w:right w:val="single" w:sz="12" w:space="16" w:color="E6E6E6"/>
                  </w:divBdr>
                  <w:divsChild>
                    <w:div w:id="21418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58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1834</Characters>
  <Application>Microsoft Office Word</Application>
  <DocSecurity>0</DocSecurity>
  <Lines>15</Lines>
  <Paragraphs>4</Paragraphs>
  <ScaleCrop>false</ScaleCrop>
  <Company>微软中国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lhx</cp:lastModifiedBy>
  <cp:revision>16</cp:revision>
  <dcterms:created xsi:type="dcterms:W3CDTF">2019-08-14T05:36:00Z</dcterms:created>
  <dcterms:modified xsi:type="dcterms:W3CDTF">2019-09-06T07:31:00Z</dcterms:modified>
</cp:coreProperties>
</file>