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808" w:rsidRDefault="00AA5808" w:rsidP="00AA5808">
      <w:pPr>
        <w:pStyle w:val="2"/>
        <w:numPr>
          <w:ilvl w:val="0"/>
          <w:numId w:val="0"/>
        </w:numPr>
        <w:rPr>
          <w:rFonts w:ascii="Times New Roman" w:hAnsi="Times New Roman"/>
          <w:sz w:val="28"/>
          <w:szCs w:val="28"/>
        </w:rPr>
      </w:pPr>
      <w:r>
        <w:rPr>
          <w:rFonts w:ascii="Times New Roman" w:hAnsi="Times New Roman" w:hint="eastAsia"/>
          <w:sz w:val="28"/>
          <w:szCs w:val="28"/>
        </w:rPr>
        <w:t>附件</w:t>
      </w:r>
      <w:r>
        <w:rPr>
          <w:rFonts w:ascii="Times New Roman" w:hAnsi="Times New Roman" w:hint="eastAsia"/>
          <w:sz w:val="28"/>
          <w:szCs w:val="28"/>
        </w:rPr>
        <w:t>1</w:t>
      </w:r>
    </w:p>
    <w:p w:rsidR="00AA5808" w:rsidRDefault="00AA5808" w:rsidP="00C269D1">
      <w:pPr>
        <w:spacing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6"/>
        <w:gridCol w:w="2268"/>
        <w:gridCol w:w="2127"/>
        <w:gridCol w:w="2654"/>
      </w:tblGrid>
      <w:tr w:rsidR="00D344A4" w:rsidTr="00D344A4">
        <w:tc>
          <w:tcPr>
            <w:tcW w:w="8745" w:type="dxa"/>
            <w:gridSpan w:val="7"/>
            <w:tcBorders>
              <w:top w:val="single" w:sz="4" w:space="0" w:color="auto"/>
              <w:left w:val="single" w:sz="4" w:space="0" w:color="auto"/>
              <w:bottom w:val="single" w:sz="4" w:space="0" w:color="auto"/>
              <w:right w:val="single" w:sz="4" w:space="0" w:color="auto"/>
            </w:tcBorders>
          </w:tcPr>
          <w:p w:rsidR="00D344A4" w:rsidRPr="00D344A4" w:rsidRDefault="00D344A4" w:rsidP="00D344A4">
            <w:pPr>
              <w:rPr>
                <w:rFonts w:cs="宋体"/>
                <w:b/>
                <w:bCs/>
                <w:sz w:val="24"/>
              </w:rPr>
            </w:pPr>
            <w:r>
              <w:rPr>
                <w:rFonts w:cs="宋体" w:hint="eastAsia"/>
                <w:b/>
                <w:bCs/>
                <w:sz w:val="24"/>
              </w:rPr>
              <w:t>单位信息</w:t>
            </w:r>
          </w:p>
        </w:tc>
      </w:tr>
      <w:tr w:rsidR="00D344A4" w:rsidTr="00C11896">
        <w:tc>
          <w:tcPr>
            <w:tcW w:w="1696" w:type="dxa"/>
            <w:gridSpan w:val="4"/>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单位名称</w:t>
            </w:r>
          </w:p>
        </w:tc>
        <w:tc>
          <w:tcPr>
            <w:tcW w:w="2268"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北京智宇创亿科技有限公司</w:t>
            </w:r>
          </w:p>
        </w:tc>
        <w:tc>
          <w:tcPr>
            <w:tcW w:w="2127"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社会统一信用代码</w:t>
            </w:r>
          </w:p>
        </w:tc>
        <w:tc>
          <w:tcPr>
            <w:tcW w:w="2654"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sidRPr="00737167">
              <w:rPr>
                <w:rFonts w:cs="宋体"/>
                <w:sz w:val="24"/>
              </w:rPr>
              <w:t>91110108MA01FGEY03</w:t>
            </w:r>
          </w:p>
        </w:tc>
      </w:tr>
      <w:tr w:rsidR="00D344A4" w:rsidTr="00C11896">
        <w:tc>
          <w:tcPr>
            <w:tcW w:w="1696" w:type="dxa"/>
            <w:gridSpan w:val="4"/>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联系人</w:t>
            </w:r>
          </w:p>
        </w:tc>
        <w:tc>
          <w:tcPr>
            <w:tcW w:w="2268"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马涛</w:t>
            </w:r>
          </w:p>
        </w:tc>
        <w:tc>
          <w:tcPr>
            <w:tcW w:w="2127"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联系电话</w:t>
            </w:r>
          </w:p>
        </w:tc>
        <w:tc>
          <w:tcPr>
            <w:tcW w:w="2654"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p>
        </w:tc>
      </w:tr>
      <w:tr w:rsidR="00D344A4" w:rsidTr="00C11896">
        <w:tc>
          <w:tcPr>
            <w:tcW w:w="1696" w:type="dxa"/>
            <w:gridSpan w:val="4"/>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行政区域</w:t>
            </w:r>
          </w:p>
        </w:tc>
        <w:tc>
          <w:tcPr>
            <w:tcW w:w="7049" w:type="dxa"/>
            <w:gridSpan w:val="3"/>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hint="eastAsia"/>
                <w:kern w:val="0"/>
                <w:szCs w:val="21"/>
              </w:rPr>
              <w:t>省（自治区、直辖市）</w:t>
            </w:r>
            <w:r>
              <w:rPr>
                <w:rFonts w:hint="eastAsia"/>
                <w:kern w:val="0"/>
                <w:szCs w:val="21"/>
                <w:u w:val="single"/>
              </w:rPr>
              <w:t xml:space="preserve">  </w:t>
            </w:r>
            <w:r>
              <w:rPr>
                <w:rFonts w:hint="eastAsia"/>
                <w:kern w:val="0"/>
                <w:szCs w:val="21"/>
                <w:u w:val="single"/>
              </w:rPr>
              <w:t>北京</w:t>
            </w:r>
            <w:r>
              <w:rPr>
                <w:rFonts w:hint="eastAsia"/>
                <w:kern w:val="0"/>
                <w:szCs w:val="21"/>
                <w:u w:val="single"/>
              </w:rPr>
              <w:t xml:space="preserve">    </w:t>
            </w:r>
            <w:r>
              <w:rPr>
                <w:rFonts w:hint="eastAsia"/>
                <w:kern w:val="0"/>
                <w:szCs w:val="21"/>
              </w:rPr>
              <w:t>市（地）</w:t>
            </w:r>
            <w:r>
              <w:rPr>
                <w:rFonts w:hint="eastAsia"/>
                <w:kern w:val="0"/>
                <w:szCs w:val="21"/>
                <w:u w:val="single"/>
              </w:rPr>
              <w:t xml:space="preserve"> </w:t>
            </w:r>
            <w:r>
              <w:rPr>
                <w:rFonts w:hint="eastAsia"/>
                <w:kern w:val="0"/>
                <w:szCs w:val="21"/>
                <w:u w:val="single"/>
              </w:rPr>
              <w:t>北京</w:t>
            </w:r>
            <w:r>
              <w:rPr>
                <w:rFonts w:hint="eastAsia"/>
                <w:kern w:val="0"/>
                <w:szCs w:val="21"/>
                <w:u w:val="single"/>
              </w:rPr>
              <w:t xml:space="preserve">     </w:t>
            </w:r>
            <w:r>
              <w:rPr>
                <w:rFonts w:hint="eastAsia"/>
                <w:kern w:val="0"/>
                <w:szCs w:val="21"/>
              </w:rPr>
              <w:t>市（县）</w:t>
            </w:r>
          </w:p>
        </w:tc>
      </w:tr>
      <w:tr w:rsidR="00D344A4" w:rsidTr="00C11896">
        <w:tc>
          <w:tcPr>
            <w:tcW w:w="1696" w:type="dxa"/>
            <w:gridSpan w:val="4"/>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是否在国家高新区内？</w:t>
            </w:r>
          </w:p>
        </w:tc>
        <w:tc>
          <w:tcPr>
            <w:tcW w:w="7049" w:type="dxa"/>
            <w:gridSpan w:val="3"/>
            <w:tcBorders>
              <w:top w:val="single" w:sz="4" w:space="0" w:color="auto"/>
              <w:left w:val="single" w:sz="4" w:space="0" w:color="auto"/>
              <w:bottom w:val="single" w:sz="4" w:space="0" w:color="auto"/>
              <w:right w:val="single" w:sz="4" w:space="0" w:color="auto"/>
            </w:tcBorders>
            <w:vAlign w:val="center"/>
          </w:tcPr>
          <w:p w:rsidR="00D344A4" w:rsidRDefault="00D344A4" w:rsidP="00C11896">
            <w:pPr>
              <w:rPr>
                <w:rFonts w:cs="宋体"/>
                <w:kern w:val="0"/>
                <w:szCs w:val="21"/>
              </w:rPr>
            </w:pPr>
            <w:r w:rsidRPr="00214B62">
              <w:rPr>
                <w:rFonts w:ascii="Wingdings 2" w:hAnsi="Wingdings 2" w:cs="Segoe UI Emoji"/>
                <w:sz w:val="24"/>
              </w:rPr>
              <w:t></w:t>
            </w:r>
            <w:r>
              <w:rPr>
                <w:rFonts w:cs="宋体" w:hint="eastAsia"/>
                <w:kern w:val="0"/>
                <w:szCs w:val="21"/>
              </w:rPr>
              <w:t>是</w:t>
            </w:r>
            <w:r>
              <w:rPr>
                <w:rFonts w:cs="宋体" w:hint="eastAsia"/>
                <w:kern w:val="0"/>
                <w:szCs w:val="21"/>
              </w:rPr>
              <w:t xml:space="preserve">     </w:t>
            </w:r>
            <w:r>
              <w:rPr>
                <w:rFonts w:cs="宋体" w:hint="eastAsia"/>
                <w:kern w:val="0"/>
                <w:szCs w:val="21"/>
                <w:u w:val="single"/>
              </w:rPr>
              <w:t xml:space="preserve">     </w:t>
            </w:r>
            <w:proofErr w:type="gramStart"/>
            <w:r w:rsidRPr="00C97704">
              <w:rPr>
                <w:rFonts w:cs="宋体" w:hint="eastAsia"/>
                <w:kern w:val="0"/>
                <w:szCs w:val="21"/>
                <w:u w:val="single"/>
              </w:rPr>
              <w:t>京仪科技</w:t>
            </w:r>
            <w:proofErr w:type="gramEnd"/>
            <w:r w:rsidRPr="00C97704">
              <w:rPr>
                <w:rFonts w:cs="宋体" w:hint="eastAsia"/>
                <w:kern w:val="0"/>
                <w:szCs w:val="21"/>
                <w:u w:val="single"/>
              </w:rPr>
              <w:t>孵化器</w:t>
            </w:r>
            <w:r>
              <w:rPr>
                <w:rFonts w:cs="宋体" w:hint="eastAsia"/>
                <w:kern w:val="0"/>
                <w:szCs w:val="21"/>
                <w:u w:val="single"/>
              </w:rPr>
              <w:t xml:space="preserve">              </w:t>
            </w:r>
            <w:r>
              <w:rPr>
                <w:rFonts w:cs="宋体" w:hint="eastAsia"/>
                <w:kern w:val="0"/>
                <w:szCs w:val="21"/>
                <w:u w:val="single"/>
              </w:rPr>
              <w:t>（高新区名称）</w:t>
            </w:r>
          </w:p>
          <w:p w:rsidR="00D344A4" w:rsidRDefault="00D344A4" w:rsidP="00C11896">
            <w:pPr>
              <w:rPr>
                <w:rFonts w:cs="宋体"/>
                <w:sz w:val="24"/>
              </w:rPr>
            </w:pPr>
            <w:r>
              <w:rPr>
                <w:rFonts w:cs="宋体" w:hint="eastAsia"/>
                <w:szCs w:val="21"/>
              </w:rPr>
              <w:t>□</w:t>
            </w:r>
            <w:r>
              <w:rPr>
                <w:rFonts w:cs="宋体" w:hint="eastAsia"/>
                <w:kern w:val="0"/>
                <w:szCs w:val="21"/>
              </w:rPr>
              <w:t>否</w:t>
            </w:r>
          </w:p>
        </w:tc>
      </w:tr>
      <w:tr w:rsidR="00D344A4" w:rsidTr="00C11896">
        <w:tc>
          <w:tcPr>
            <w:tcW w:w="1696" w:type="dxa"/>
            <w:gridSpan w:val="4"/>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所属行业</w:t>
            </w:r>
          </w:p>
        </w:tc>
        <w:tc>
          <w:tcPr>
            <w:tcW w:w="2268"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技术领域</w:t>
            </w:r>
          </w:p>
        </w:tc>
        <w:tc>
          <w:tcPr>
            <w:tcW w:w="2654"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p>
        </w:tc>
      </w:tr>
      <w:tr w:rsidR="00D344A4" w:rsidTr="00C11896">
        <w:tc>
          <w:tcPr>
            <w:tcW w:w="1696" w:type="dxa"/>
            <w:gridSpan w:val="4"/>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kern w:val="0"/>
                <w:sz w:val="24"/>
              </w:rPr>
            </w:pPr>
            <w:r>
              <w:rPr>
                <w:rFonts w:hint="eastAsia"/>
                <w:kern w:val="0"/>
                <w:sz w:val="24"/>
              </w:rPr>
              <w:t>上一年度</w:t>
            </w:r>
          </w:p>
          <w:p w:rsidR="00D344A4" w:rsidRDefault="00D344A4" w:rsidP="00C11896">
            <w:pPr>
              <w:jc w:val="center"/>
              <w:rPr>
                <w:rFonts w:cs="宋体"/>
                <w:sz w:val="24"/>
              </w:rPr>
            </w:pPr>
            <w:r>
              <w:rPr>
                <w:rFonts w:hint="eastAsia"/>
                <w:kern w:val="0"/>
                <w:sz w:val="24"/>
              </w:rPr>
              <w:t>营业总收入</w:t>
            </w:r>
          </w:p>
        </w:tc>
        <w:tc>
          <w:tcPr>
            <w:tcW w:w="2268"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 xml:space="preserve">       </w:t>
            </w:r>
            <w:r>
              <w:rPr>
                <w:rFonts w:cs="宋体" w:hint="eastAsia"/>
                <w:sz w:val="24"/>
              </w:rPr>
              <w:t>（万元）</w:t>
            </w:r>
          </w:p>
        </w:tc>
        <w:tc>
          <w:tcPr>
            <w:tcW w:w="2127"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hint="eastAsia"/>
                <w:kern w:val="0"/>
                <w:sz w:val="24"/>
              </w:rPr>
              <w:t>人员总数</w:t>
            </w:r>
          </w:p>
        </w:tc>
        <w:tc>
          <w:tcPr>
            <w:tcW w:w="2654"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 w:val="24"/>
              </w:rPr>
              <w:t xml:space="preserve"> 9     </w:t>
            </w:r>
            <w:r>
              <w:rPr>
                <w:rFonts w:cs="宋体" w:hint="eastAsia"/>
                <w:sz w:val="24"/>
              </w:rPr>
              <w:t>（人）</w:t>
            </w:r>
          </w:p>
        </w:tc>
      </w:tr>
      <w:tr w:rsidR="00D344A4" w:rsidTr="00C11896">
        <w:tc>
          <w:tcPr>
            <w:tcW w:w="1696" w:type="dxa"/>
            <w:gridSpan w:val="4"/>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hint="eastAsia"/>
                <w:kern w:val="0"/>
                <w:sz w:val="24"/>
              </w:rPr>
              <w:t>高新技术企业认定</w:t>
            </w:r>
          </w:p>
        </w:tc>
        <w:tc>
          <w:tcPr>
            <w:tcW w:w="2268"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cs="宋体" w:hint="eastAsia"/>
                <w:szCs w:val="21"/>
              </w:rPr>
              <w:t>□</w:t>
            </w:r>
            <w:r>
              <w:rPr>
                <w:rFonts w:cs="宋体" w:hint="eastAsia"/>
                <w:kern w:val="0"/>
                <w:szCs w:val="21"/>
              </w:rPr>
              <w:t>是</w:t>
            </w:r>
            <w:r>
              <w:rPr>
                <w:rFonts w:cs="宋体" w:hint="eastAsia"/>
                <w:kern w:val="0"/>
                <w:szCs w:val="21"/>
              </w:rPr>
              <w:t xml:space="preserve">      </w:t>
            </w:r>
            <w:r w:rsidRPr="00214B62">
              <w:rPr>
                <w:rFonts w:ascii="Wingdings 2" w:hAnsi="Wingdings 2" w:cs="Segoe UI Emoji"/>
                <w:sz w:val="24"/>
              </w:rPr>
              <w:t></w:t>
            </w:r>
            <w:r>
              <w:rPr>
                <w:rFonts w:cs="宋体" w:hint="eastAsia"/>
                <w:kern w:val="0"/>
                <w:szCs w:val="21"/>
              </w:rPr>
              <w:t>否</w:t>
            </w:r>
          </w:p>
        </w:tc>
        <w:tc>
          <w:tcPr>
            <w:tcW w:w="2127"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Pr>
                <w:rFonts w:hint="eastAsia"/>
                <w:kern w:val="0"/>
                <w:sz w:val="24"/>
              </w:rPr>
              <w:t>科技型中小企业备案</w:t>
            </w:r>
          </w:p>
        </w:tc>
        <w:tc>
          <w:tcPr>
            <w:tcW w:w="2654" w:type="dxa"/>
            <w:tcBorders>
              <w:top w:val="single" w:sz="4" w:space="0" w:color="auto"/>
              <w:left w:val="single" w:sz="4" w:space="0" w:color="auto"/>
              <w:bottom w:val="single" w:sz="4" w:space="0" w:color="auto"/>
              <w:right w:val="single" w:sz="4" w:space="0" w:color="auto"/>
            </w:tcBorders>
            <w:vAlign w:val="center"/>
          </w:tcPr>
          <w:p w:rsidR="00D344A4" w:rsidRDefault="00D344A4" w:rsidP="00C11896">
            <w:pPr>
              <w:jc w:val="center"/>
              <w:rPr>
                <w:rFonts w:cs="宋体"/>
                <w:sz w:val="24"/>
              </w:rPr>
            </w:pPr>
            <w:r w:rsidRPr="00214B62">
              <w:rPr>
                <w:rFonts w:ascii="Wingdings 2" w:hAnsi="Wingdings 2" w:cs="Segoe UI Emoji"/>
                <w:sz w:val="24"/>
              </w:rPr>
              <w:t></w:t>
            </w:r>
            <w:r>
              <w:rPr>
                <w:rFonts w:cs="宋体" w:hint="eastAsia"/>
                <w:kern w:val="0"/>
                <w:szCs w:val="21"/>
              </w:rPr>
              <w:t>是</w:t>
            </w:r>
            <w:r>
              <w:rPr>
                <w:rFonts w:cs="宋体" w:hint="eastAsia"/>
                <w:kern w:val="0"/>
                <w:szCs w:val="21"/>
              </w:rPr>
              <w:t xml:space="preserve">      </w:t>
            </w:r>
            <w:r>
              <w:rPr>
                <w:rFonts w:cs="宋体" w:hint="eastAsia"/>
                <w:szCs w:val="21"/>
              </w:rPr>
              <w:t>□</w:t>
            </w:r>
            <w:r>
              <w:rPr>
                <w:rFonts w:cs="宋体" w:hint="eastAsia"/>
                <w:kern w:val="0"/>
                <w:szCs w:val="21"/>
              </w:rPr>
              <w:t>否</w:t>
            </w:r>
          </w:p>
        </w:tc>
      </w:tr>
      <w:tr w:rsidR="00AA5808" w:rsidTr="00760A3B">
        <w:tc>
          <w:tcPr>
            <w:tcW w:w="8745" w:type="dxa"/>
            <w:gridSpan w:val="7"/>
            <w:tcBorders>
              <w:top w:val="single" w:sz="4" w:space="0" w:color="auto"/>
              <w:left w:val="single" w:sz="4" w:space="0" w:color="auto"/>
              <w:bottom w:val="single" w:sz="4" w:space="0" w:color="auto"/>
              <w:right w:val="single" w:sz="4" w:space="0" w:color="auto"/>
            </w:tcBorders>
          </w:tcPr>
          <w:p w:rsidR="00AA5808" w:rsidRPr="00C269D1" w:rsidRDefault="00E74512" w:rsidP="00C269D1">
            <w:pPr>
              <w:rPr>
                <w:rFonts w:cs="宋体"/>
                <w:b/>
                <w:bCs/>
                <w:sz w:val="24"/>
              </w:rPr>
            </w:pPr>
            <w:r>
              <w:rPr>
                <w:rFonts w:cs="宋体" w:hint="eastAsia"/>
                <w:b/>
                <w:bCs/>
                <w:sz w:val="24"/>
              </w:rPr>
              <w:t>需求</w:t>
            </w:r>
            <w:r w:rsidR="00C269D1">
              <w:rPr>
                <w:rFonts w:cs="宋体" w:hint="eastAsia"/>
                <w:b/>
                <w:bCs/>
                <w:sz w:val="24"/>
              </w:rPr>
              <w:t>名称</w:t>
            </w:r>
            <w:r>
              <w:rPr>
                <w:rFonts w:cs="宋体" w:hint="eastAsia"/>
                <w:b/>
                <w:bCs/>
                <w:sz w:val="24"/>
              </w:rPr>
              <w:t>：</w:t>
            </w:r>
            <w:r w:rsidRPr="00E74512">
              <w:rPr>
                <w:rFonts w:cs="宋体" w:hint="eastAsia"/>
                <w:b/>
                <w:bCs/>
                <w:sz w:val="24"/>
              </w:rPr>
              <w:t>工业智能应用开发框架（</w:t>
            </w:r>
            <w:proofErr w:type="spellStart"/>
            <w:r w:rsidRPr="00E74512">
              <w:rPr>
                <w:rFonts w:cs="宋体" w:hint="eastAsia"/>
                <w:b/>
                <w:bCs/>
                <w:sz w:val="24"/>
              </w:rPr>
              <w:t>Realpower</w:t>
            </w:r>
            <w:proofErr w:type="spellEnd"/>
            <w:r w:rsidRPr="00E74512">
              <w:rPr>
                <w:rFonts w:cs="宋体" w:hint="eastAsia"/>
                <w:b/>
                <w:bCs/>
                <w:sz w:val="24"/>
              </w:rPr>
              <w:t>平台）</w:t>
            </w:r>
          </w:p>
        </w:tc>
      </w:tr>
      <w:tr w:rsidR="00AA5808" w:rsidTr="00760A3B">
        <w:trPr>
          <w:trHeight w:val="745"/>
        </w:trPr>
        <w:tc>
          <w:tcPr>
            <w:tcW w:w="630" w:type="dxa"/>
            <w:vMerge w:val="restart"/>
            <w:tcBorders>
              <w:top w:val="single" w:sz="4" w:space="0" w:color="auto"/>
              <w:left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AA5808" w:rsidRDefault="00214B62" w:rsidP="00760A3B">
            <w:pPr>
              <w:rPr>
                <w:rFonts w:cs="宋体"/>
                <w:sz w:val="24"/>
              </w:rPr>
            </w:pPr>
            <w:r w:rsidRPr="00214B62">
              <w:rPr>
                <w:rFonts w:ascii="Wingdings 2" w:hAnsi="Wingdings 2" w:cs="Segoe UI Emoji"/>
                <w:sz w:val="24"/>
              </w:rPr>
              <w:t></w:t>
            </w:r>
            <w:r w:rsidR="00AA5808">
              <w:rPr>
                <w:rFonts w:cs="宋体" w:hint="eastAsia"/>
                <w:sz w:val="24"/>
              </w:rPr>
              <w:t>技术研发（关键、核心技术）</w:t>
            </w:r>
          </w:p>
          <w:p w:rsidR="00AA5808" w:rsidRDefault="00214B62" w:rsidP="00760A3B">
            <w:pPr>
              <w:rPr>
                <w:rFonts w:cs="宋体"/>
                <w:sz w:val="24"/>
              </w:rPr>
            </w:pPr>
            <w:r w:rsidRPr="00214B62">
              <w:rPr>
                <w:rFonts w:ascii="Wingdings 2" w:hAnsi="Wingdings 2" w:cs="Segoe UI Emoji"/>
                <w:sz w:val="24"/>
              </w:rPr>
              <w:t></w:t>
            </w:r>
            <w:r w:rsidR="00AA5808">
              <w:rPr>
                <w:rFonts w:cs="宋体" w:hint="eastAsia"/>
                <w:sz w:val="24"/>
              </w:rPr>
              <w:t>产品研发（产品升级、新产品研发）</w:t>
            </w:r>
          </w:p>
          <w:p w:rsidR="00AA5808" w:rsidRDefault="00AA5808" w:rsidP="00760A3B">
            <w:pPr>
              <w:rPr>
                <w:rFonts w:cs="宋体"/>
                <w:sz w:val="24"/>
              </w:rPr>
            </w:pPr>
            <w:r>
              <w:rPr>
                <w:rFonts w:cs="宋体" w:hint="eastAsia"/>
                <w:sz w:val="24"/>
              </w:rPr>
              <w:t>□技术改造（设备、研发生产条件</w:t>
            </w:r>
            <w:r w:rsidR="00214B62">
              <w:rPr>
                <w:rFonts w:cs="宋体" w:hint="eastAsia"/>
                <w:sz w:val="24"/>
              </w:rPr>
              <w:t>）</w:t>
            </w:r>
          </w:p>
          <w:p w:rsidR="00AA5808" w:rsidRDefault="00214B62" w:rsidP="00760A3B">
            <w:pPr>
              <w:rPr>
                <w:rFonts w:cs="宋体"/>
                <w:kern w:val="0"/>
                <w:sz w:val="24"/>
              </w:rPr>
            </w:pPr>
            <w:r w:rsidRPr="00214B62">
              <w:rPr>
                <w:rFonts w:ascii="Wingdings 2" w:hAnsi="Wingdings 2" w:cs="Segoe UI Emoji"/>
                <w:sz w:val="24"/>
              </w:rPr>
              <w:t></w:t>
            </w:r>
            <w:r w:rsidR="00AA5808">
              <w:rPr>
                <w:rFonts w:cs="宋体" w:hint="eastAsia"/>
                <w:sz w:val="24"/>
              </w:rPr>
              <w:t>技术配套（技术、产品等配套合作）</w:t>
            </w:r>
          </w:p>
        </w:tc>
      </w:tr>
      <w:tr w:rsidR="00AA5808" w:rsidTr="00760A3B">
        <w:trPr>
          <w:trHeight w:val="90"/>
        </w:trPr>
        <w:tc>
          <w:tcPr>
            <w:tcW w:w="630" w:type="dxa"/>
            <w:vMerge/>
            <w:tcBorders>
              <w:left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需求</w:t>
            </w:r>
          </w:p>
          <w:p w:rsidR="00AA5808" w:rsidRDefault="00AA5808" w:rsidP="00760A3B">
            <w:pPr>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AA5808" w:rsidRDefault="00AA5808" w:rsidP="00760A3B">
            <w:pPr>
              <w:rPr>
                <w:rFonts w:cs="宋体"/>
                <w:sz w:val="24"/>
              </w:rPr>
            </w:pPr>
            <w:r>
              <w:rPr>
                <w:rFonts w:cs="宋体" w:hint="eastAsia"/>
                <w:sz w:val="24"/>
              </w:rPr>
              <w:t>（包括主要技术、条件、成熟度、成本等指标）</w:t>
            </w:r>
          </w:p>
          <w:p w:rsidR="0045743B" w:rsidRDefault="0045743B" w:rsidP="0045743B">
            <w:pPr>
              <w:ind w:firstLineChars="200" w:firstLine="420"/>
              <w:rPr>
                <w:rFonts w:ascii="微软雅黑" w:eastAsia="微软雅黑" w:hAnsi="微软雅黑"/>
                <w:color w:val="393939"/>
                <w:shd w:val="clear" w:color="auto" w:fill="FFFFFF"/>
              </w:rPr>
            </w:pPr>
            <w:r w:rsidRPr="00CE22C8">
              <w:rPr>
                <w:rFonts w:ascii="微软雅黑" w:eastAsia="微软雅黑" w:hAnsi="微软雅黑"/>
                <w:color w:val="393939"/>
                <w:shd w:val="clear" w:color="auto" w:fill="FFFFFF"/>
              </w:rPr>
              <w:t>随着传统制造业向服务型制造业的转型，对设备监控和预测性维护的需求也随之而来。对设备本身进行在线监控与预防性维护可以显著提高</w:t>
            </w:r>
            <w:r w:rsidRPr="00CE22C8">
              <w:rPr>
                <w:rFonts w:ascii="微软雅黑" w:eastAsia="微软雅黑" w:hAnsi="微软雅黑" w:hint="eastAsia"/>
                <w:color w:val="393939"/>
                <w:shd w:val="clear" w:color="auto" w:fill="FFFFFF"/>
              </w:rPr>
              <w:t>企业</w:t>
            </w:r>
            <w:r w:rsidRPr="00CE22C8">
              <w:rPr>
                <w:rFonts w:ascii="微软雅黑" w:eastAsia="微软雅黑" w:hAnsi="微软雅黑"/>
                <w:color w:val="393939"/>
                <w:shd w:val="clear" w:color="auto" w:fill="FFFFFF"/>
              </w:rPr>
              <w:t>设备的固有性能，减少设备意外停机，保证设备最优运行，为客户提供更优质的服务。除了设备运维优化外，对于运行数据的收集，可以帮助或指导设计部门改进产品设计，从根本上打通从产品设计到全生命周期管理的回路。随着</w:t>
            </w:r>
            <w:r w:rsidRPr="00CE22C8">
              <w:rPr>
                <w:rFonts w:ascii="微软雅黑" w:eastAsia="微软雅黑" w:hAnsi="微软雅黑" w:hint="eastAsia"/>
                <w:color w:val="393939"/>
                <w:shd w:val="clear" w:color="auto" w:fill="FFFFFF"/>
              </w:rPr>
              <w:t>企业</w:t>
            </w:r>
            <w:r w:rsidRPr="00CE22C8">
              <w:rPr>
                <w:rFonts w:ascii="微软雅黑" w:eastAsia="微软雅黑" w:hAnsi="微软雅黑"/>
                <w:color w:val="393939"/>
                <w:shd w:val="clear" w:color="auto" w:fill="FFFFFF"/>
              </w:rPr>
              <w:t>生产装备的大规模出口，对运行装备提供智能监控及预测性维修手段也将为海外项目的运</w:t>
            </w:r>
            <w:proofErr w:type="gramStart"/>
            <w:r w:rsidRPr="00CE22C8">
              <w:rPr>
                <w:rFonts w:ascii="微软雅黑" w:eastAsia="微软雅黑" w:hAnsi="微软雅黑"/>
                <w:color w:val="393939"/>
                <w:shd w:val="clear" w:color="auto" w:fill="FFFFFF"/>
              </w:rPr>
              <w:t>维能力</w:t>
            </w:r>
            <w:proofErr w:type="gramEnd"/>
            <w:r w:rsidRPr="00CE22C8">
              <w:rPr>
                <w:rFonts w:ascii="微软雅黑" w:eastAsia="微软雅黑" w:hAnsi="微软雅黑"/>
                <w:color w:val="393939"/>
                <w:shd w:val="clear" w:color="auto" w:fill="FFFFFF"/>
              </w:rPr>
              <w:t>提供强力支撑，在保障性提高的同时，提升整个设备或者解决方案的性能。</w:t>
            </w:r>
          </w:p>
          <w:p w:rsidR="00AA5808" w:rsidRPr="0045743B"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tc>
      </w:tr>
      <w:tr w:rsidR="00AA5808" w:rsidTr="00760A3B">
        <w:trPr>
          <w:trHeight w:val="567"/>
        </w:trPr>
        <w:tc>
          <w:tcPr>
            <w:tcW w:w="630" w:type="dxa"/>
            <w:vMerge/>
            <w:tcBorders>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现有</w:t>
            </w:r>
          </w:p>
          <w:p w:rsidR="00AA5808" w:rsidRDefault="00AA5808" w:rsidP="00760A3B">
            <w:pPr>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AA5808" w:rsidRDefault="00AA5808" w:rsidP="00760A3B">
            <w:pPr>
              <w:rPr>
                <w:rFonts w:cs="宋体"/>
                <w:kern w:val="0"/>
                <w:sz w:val="24"/>
              </w:rPr>
            </w:pPr>
            <w:r>
              <w:rPr>
                <w:rFonts w:cs="宋体" w:hint="eastAsia"/>
                <w:sz w:val="24"/>
              </w:rPr>
              <w:t>（已经开展的工作、所处阶段、投入资金和人力、仪器设备、生产条件等）</w:t>
            </w:r>
          </w:p>
          <w:p w:rsidR="0045743B" w:rsidRPr="007F4625" w:rsidRDefault="0045743B" w:rsidP="0045743B">
            <w:pPr>
              <w:ind w:firstLineChars="200" w:firstLine="420"/>
              <w:rPr>
                <w:rFonts w:ascii="微软雅黑" w:eastAsia="微软雅黑" w:hAnsi="微软雅黑"/>
                <w:color w:val="393939"/>
                <w:shd w:val="clear" w:color="auto" w:fill="FFFFFF"/>
              </w:rPr>
            </w:pPr>
            <w:r>
              <w:rPr>
                <w:rFonts w:ascii="微软雅黑" w:eastAsia="微软雅黑" w:hAnsi="微软雅黑" w:hint="eastAsia"/>
                <w:color w:val="393939"/>
                <w:shd w:val="clear" w:color="auto" w:fill="FFFFFF"/>
              </w:rPr>
              <w:t>工业智能应用开发框架（</w:t>
            </w:r>
            <w:proofErr w:type="spellStart"/>
            <w:r w:rsidRPr="007F4625">
              <w:rPr>
                <w:rFonts w:ascii="微软雅黑" w:eastAsia="微软雅黑" w:hAnsi="微软雅黑" w:hint="eastAsia"/>
                <w:color w:val="393939"/>
                <w:shd w:val="clear" w:color="auto" w:fill="FFFFFF"/>
              </w:rPr>
              <w:t>Realpower</w:t>
            </w:r>
            <w:proofErr w:type="spellEnd"/>
            <w:r w:rsidRPr="007F4625">
              <w:rPr>
                <w:rFonts w:ascii="微软雅黑" w:eastAsia="微软雅黑" w:hAnsi="微软雅黑" w:hint="eastAsia"/>
                <w:color w:val="393939"/>
                <w:shd w:val="clear" w:color="auto" w:fill="FFFFFF"/>
              </w:rPr>
              <w:t>平台</w:t>
            </w:r>
            <w:r>
              <w:rPr>
                <w:rFonts w:ascii="微软雅黑" w:eastAsia="微软雅黑" w:hAnsi="微软雅黑" w:hint="eastAsia"/>
                <w:color w:val="393939"/>
                <w:shd w:val="clear" w:color="auto" w:fill="FFFFFF"/>
              </w:rPr>
              <w:t>）</w:t>
            </w:r>
            <w:r w:rsidRPr="007F4625">
              <w:rPr>
                <w:rFonts w:ascii="微软雅黑" w:eastAsia="微软雅黑" w:hAnsi="微软雅黑" w:hint="eastAsia"/>
                <w:color w:val="393939"/>
                <w:shd w:val="clear" w:color="auto" w:fill="FFFFFF"/>
              </w:rPr>
              <w:t>提供面向工业智能全生命周期的应用开发框架。该平台以模型和组件为核心设计思想，将工业机理、工业数据、工业算法与企业的知识进行深度融合、模型化封装和战略重用，构建企业自主开放的工业APP开发框架，支撑智能的故障诊断与预测、设备健康管理以及系统运维优化，同时在此过程中沉淀和封装专业知识以形成企业的核心资产。</w:t>
            </w:r>
          </w:p>
          <w:p w:rsidR="00942E96" w:rsidRPr="00F86291" w:rsidRDefault="00942E96" w:rsidP="00942E96">
            <w:pPr>
              <w:ind w:firstLineChars="200" w:firstLine="420"/>
              <w:rPr>
                <w:rFonts w:ascii="微软雅黑" w:eastAsia="微软雅黑" w:hAnsi="微软雅黑"/>
                <w:color w:val="393939"/>
                <w:shd w:val="clear" w:color="auto" w:fill="FFFFFF"/>
              </w:rPr>
            </w:pPr>
            <w:r w:rsidRPr="004A7CEE">
              <w:rPr>
                <w:rFonts w:ascii="微软雅黑" w:eastAsia="微软雅黑" w:hAnsi="微软雅黑" w:hint="eastAsia"/>
                <w:color w:val="393939"/>
                <w:shd w:val="clear" w:color="auto" w:fill="FFFFFF"/>
              </w:rPr>
              <w:t>通过基于模型的工业智能应用开发框架的部署应用，为用户提供规范</w:t>
            </w:r>
            <w:r w:rsidRPr="004A7CEE">
              <w:rPr>
                <w:rFonts w:ascii="微软雅黑" w:eastAsia="微软雅黑" w:hAnsi="微软雅黑"/>
                <w:color w:val="393939"/>
                <w:shd w:val="clear" w:color="auto" w:fill="FFFFFF"/>
              </w:rPr>
              <w:t>化、</w:t>
            </w:r>
            <w:r w:rsidRPr="004A7CEE">
              <w:rPr>
                <w:rFonts w:ascii="微软雅黑" w:eastAsia="微软雅黑" w:hAnsi="微软雅黑" w:hint="eastAsia"/>
                <w:color w:val="393939"/>
                <w:shd w:val="clear" w:color="auto" w:fill="FFFFFF"/>
              </w:rPr>
              <w:t>组件化的智慧电厂智能应用开发和运维等支撑能力，</w:t>
            </w:r>
            <w:r>
              <w:rPr>
                <w:rFonts w:ascii="微软雅黑" w:eastAsia="微软雅黑" w:hAnsi="微软雅黑" w:hint="eastAsia"/>
                <w:color w:val="393939"/>
                <w:shd w:val="clear" w:color="auto" w:fill="FFFFFF"/>
              </w:rPr>
              <w:t>协助</w:t>
            </w:r>
            <w:r w:rsidRPr="004A7CEE">
              <w:rPr>
                <w:rFonts w:ascii="微软雅黑" w:eastAsia="微软雅黑" w:hAnsi="微软雅黑" w:hint="eastAsia"/>
                <w:color w:val="393939"/>
                <w:shd w:val="clear" w:color="auto" w:fill="FFFFFF"/>
              </w:rPr>
              <w:t>企业快速构建统一的面向智慧电厂和智能发电设备业务应用的业务开发及服务运行平台，</w:t>
            </w:r>
            <w:r w:rsidRPr="00F86291">
              <w:rPr>
                <w:rFonts w:ascii="微软雅黑" w:eastAsia="微软雅黑" w:hAnsi="微软雅黑"/>
                <w:color w:val="393939"/>
                <w:shd w:val="clear" w:color="auto" w:fill="FFFFFF"/>
              </w:rPr>
              <w:t>深化大数据采集分析、远程运维等服务型制造新模式应用，提高监测追溯、预测维修、质量控制、供应链预判、目标客户资信评估、风险管控等智能化服务能力。</w:t>
            </w:r>
          </w:p>
          <w:p w:rsidR="00AA5808" w:rsidRDefault="00AA5808" w:rsidP="00760A3B">
            <w:pPr>
              <w:rPr>
                <w:rFonts w:cs="宋体"/>
                <w:kern w:val="0"/>
                <w:sz w:val="24"/>
              </w:rPr>
            </w:pPr>
          </w:p>
          <w:p w:rsidR="00AA5808" w:rsidRDefault="00AA5808" w:rsidP="00760A3B">
            <w:pPr>
              <w:rPr>
                <w:rFonts w:cs="宋体"/>
                <w:kern w:val="0"/>
                <w:sz w:val="24"/>
              </w:rPr>
            </w:pPr>
          </w:p>
        </w:tc>
      </w:tr>
      <w:tr w:rsidR="00AA5808" w:rsidTr="00760A3B">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简要</w:t>
            </w:r>
          </w:p>
          <w:p w:rsidR="00AA5808" w:rsidRDefault="00AA5808" w:rsidP="00760A3B">
            <w:pPr>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AA5808" w:rsidRDefault="00AA5808" w:rsidP="00760A3B">
            <w:pPr>
              <w:rPr>
                <w:rFonts w:cs="宋体"/>
                <w:sz w:val="24"/>
              </w:rPr>
            </w:pPr>
            <w:r>
              <w:rPr>
                <w:rFonts w:cs="宋体" w:hint="eastAsia"/>
                <w:sz w:val="24"/>
              </w:rPr>
              <w:t>（希望与哪类高校、科研院所开展产学研合作，共建创新载体，以及对专家及团队所属领域和水平的要求）</w:t>
            </w:r>
          </w:p>
          <w:p w:rsidR="00AA5808" w:rsidRDefault="00AA5808" w:rsidP="00760A3B">
            <w:pPr>
              <w:rPr>
                <w:rFonts w:cs="宋体"/>
                <w:sz w:val="24"/>
              </w:rPr>
            </w:pPr>
          </w:p>
          <w:p w:rsidR="00AA5808" w:rsidRDefault="00737167" w:rsidP="00760A3B">
            <w:pPr>
              <w:rPr>
                <w:rFonts w:cs="宋体"/>
                <w:sz w:val="24"/>
              </w:rPr>
            </w:pPr>
            <w:r>
              <w:rPr>
                <w:rFonts w:cs="宋体" w:hint="eastAsia"/>
                <w:sz w:val="24"/>
              </w:rPr>
              <w:t>电力、能源、机械、航空航天类别的高等院校、科研院所，以及制造业领域的企事业单位。</w:t>
            </w: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tc>
      </w:tr>
      <w:tr w:rsidR="00AA5808" w:rsidTr="00760A3B">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合作</w:t>
            </w:r>
          </w:p>
          <w:p w:rsidR="00AA5808" w:rsidRDefault="00AA5808" w:rsidP="00760A3B">
            <w:pPr>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AA5808" w:rsidRDefault="00AA5808" w:rsidP="00760A3B">
            <w:pPr>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sidR="00214B62" w:rsidRPr="00214B62">
              <w:rPr>
                <w:rFonts w:ascii="Wingdings 2" w:hAnsi="Wingdings 2" w:cs="Segoe UI Emoji"/>
                <w:sz w:val="24"/>
              </w:rPr>
              <w:t></w:t>
            </w:r>
            <w:r>
              <w:rPr>
                <w:rFonts w:cs="宋体" w:hint="eastAsia"/>
                <w:sz w:val="24"/>
              </w:rPr>
              <w:t>技术入股</w:t>
            </w:r>
            <w:r>
              <w:rPr>
                <w:rFonts w:cs="宋体" w:hint="eastAsia"/>
                <w:sz w:val="24"/>
              </w:rPr>
              <w:t xml:space="preserve">   </w:t>
            </w:r>
            <w:r w:rsidR="00214B62" w:rsidRPr="00214B62">
              <w:rPr>
                <w:rFonts w:ascii="Wingdings 2" w:hAnsi="Wingdings 2" w:cs="Segoe UI Emoji"/>
                <w:sz w:val="24"/>
              </w:rPr>
              <w:t></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AA5808" w:rsidRDefault="00AA5808" w:rsidP="00760A3B">
            <w:pPr>
              <w:rPr>
                <w:rFonts w:cs="宋体"/>
                <w:sz w:val="24"/>
              </w:rPr>
            </w:pPr>
            <w:r>
              <w:rPr>
                <w:rFonts w:cs="宋体" w:hint="eastAsia"/>
                <w:sz w:val="24"/>
              </w:rPr>
              <w:t xml:space="preserve"> </w:t>
            </w:r>
            <w:r w:rsidR="00214B62" w:rsidRPr="00214B62">
              <w:rPr>
                <w:rFonts w:ascii="Wingdings 2" w:hAnsi="Wingdings 2" w:cs="Segoe UI Emoji"/>
                <w:sz w:val="24"/>
              </w:rPr>
              <w:t></w:t>
            </w:r>
            <w:r>
              <w:rPr>
                <w:rFonts w:cs="宋体" w:hint="eastAsia"/>
                <w:sz w:val="24"/>
              </w:rPr>
              <w:t>委托团队、专家长期技术服务</w:t>
            </w:r>
            <w:r>
              <w:rPr>
                <w:rFonts w:cs="宋体" w:hint="eastAsia"/>
                <w:sz w:val="24"/>
              </w:rPr>
              <w:t xml:space="preserve">    </w:t>
            </w:r>
            <w:r w:rsidR="00214B62" w:rsidRPr="00214B62">
              <w:rPr>
                <w:rFonts w:ascii="Wingdings 2" w:hAnsi="Wingdings 2" w:cs="Segoe UI Emoji"/>
                <w:sz w:val="24"/>
              </w:rPr>
              <w:t></w:t>
            </w:r>
            <w:r>
              <w:rPr>
                <w:rFonts w:cs="宋体" w:hint="eastAsia"/>
                <w:sz w:val="24"/>
              </w:rPr>
              <w:t>共建新研发、生产实体</w:t>
            </w:r>
          </w:p>
        </w:tc>
      </w:tr>
      <w:tr w:rsidR="00AA5808" w:rsidTr="00760A3B">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AA5808" w:rsidRDefault="00AA5808" w:rsidP="00760A3B">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sidR="00C97704" w:rsidRPr="00214B62">
              <w:rPr>
                <w:rFonts w:ascii="Wingdings 2" w:hAnsi="Wingdings 2" w:cs="Segoe UI Emoji"/>
                <w:sz w:val="24"/>
              </w:rPr>
              <w:t></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AA5808" w:rsidRDefault="00AA5808" w:rsidP="00760A3B">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sidR="00C97704" w:rsidRPr="00214B62">
              <w:rPr>
                <w:rFonts w:ascii="Wingdings 2" w:hAnsi="Wingdings 2" w:cs="Segoe UI Emoji"/>
                <w:sz w:val="24"/>
              </w:rPr>
              <w:t></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sidR="00C97704" w:rsidRPr="00214B62">
              <w:rPr>
                <w:rFonts w:ascii="Wingdings 2" w:hAnsi="Wingdings 2" w:cs="Segoe UI Emoji"/>
                <w:sz w:val="24"/>
              </w:rPr>
              <w:t></w:t>
            </w:r>
            <w:r>
              <w:rPr>
                <w:rFonts w:ascii="Times New Roman" w:hAnsi="Times New Roman" w:hint="eastAsia"/>
                <w:sz w:val="24"/>
                <w:szCs w:val="24"/>
              </w:rPr>
              <w:t>行业政策</w:t>
            </w:r>
            <w:r>
              <w:rPr>
                <w:rFonts w:ascii="Times New Roman" w:hAnsi="Times New Roman" w:hint="eastAsia"/>
                <w:sz w:val="24"/>
                <w:szCs w:val="24"/>
              </w:rPr>
              <w:t xml:space="preserve">   </w:t>
            </w:r>
            <w:r w:rsidR="00C97704" w:rsidRPr="00214B62">
              <w:rPr>
                <w:rFonts w:ascii="Wingdings 2" w:hAnsi="Wingdings 2" w:cs="Segoe UI Emoji"/>
                <w:sz w:val="24"/>
              </w:rPr>
              <w:t></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AA5808" w:rsidRDefault="00C97704" w:rsidP="00760A3B">
            <w:pPr>
              <w:pStyle w:val="ListParagraph1"/>
              <w:ind w:firstLineChars="0" w:firstLine="0"/>
              <w:jc w:val="left"/>
              <w:rPr>
                <w:rFonts w:ascii="Times New Roman" w:hAnsi="Times New Roman" w:cs="宋体"/>
                <w:sz w:val="24"/>
                <w:szCs w:val="24"/>
              </w:rPr>
            </w:pPr>
            <w:r w:rsidRPr="00214B62">
              <w:rPr>
                <w:rFonts w:ascii="Wingdings 2" w:hAnsi="Wingdings 2" w:cs="Segoe UI Emoji"/>
                <w:sz w:val="24"/>
              </w:rPr>
              <w:t></w:t>
            </w:r>
            <w:r w:rsidR="00AA5808">
              <w:rPr>
                <w:rFonts w:ascii="Times New Roman" w:hAnsi="Times New Roman" w:hint="eastAsia"/>
                <w:sz w:val="24"/>
                <w:szCs w:val="24"/>
              </w:rPr>
              <w:t>产品</w:t>
            </w:r>
            <w:r w:rsidR="00AA5808">
              <w:rPr>
                <w:rFonts w:ascii="Times New Roman" w:hAnsi="Times New Roman" w:hint="eastAsia"/>
                <w:sz w:val="24"/>
                <w:szCs w:val="24"/>
              </w:rPr>
              <w:t>/</w:t>
            </w:r>
            <w:r w:rsidR="00AA5808">
              <w:rPr>
                <w:rFonts w:ascii="Times New Roman" w:hAnsi="Times New Roman" w:hint="eastAsia"/>
                <w:sz w:val="24"/>
                <w:szCs w:val="24"/>
              </w:rPr>
              <w:t>服务市场占有率分析</w:t>
            </w:r>
            <w:r w:rsidR="00AA5808">
              <w:rPr>
                <w:rFonts w:ascii="Times New Roman" w:hAnsi="Times New Roman" w:hint="eastAsia"/>
                <w:sz w:val="24"/>
                <w:szCs w:val="24"/>
              </w:rPr>
              <w:t xml:space="preserve">  </w:t>
            </w:r>
            <w:r w:rsidRPr="00214B62">
              <w:rPr>
                <w:rFonts w:ascii="Wingdings 2" w:hAnsi="Wingdings 2" w:cs="Segoe UI Emoji"/>
                <w:sz w:val="24"/>
              </w:rPr>
              <w:t></w:t>
            </w:r>
            <w:r w:rsidR="00AA5808">
              <w:rPr>
                <w:rFonts w:ascii="Times New Roman" w:hAnsi="Times New Roman" w:hint="eastAsia"/>
                <w:sz w:val="24"/>
                <w:szCs w:val="24"/>
              </w:rPr>
              <w:t>市场前景分析</w:t>
            </w:r>
            <w:r w:rsidR="00AA5808">
              <w:rPr>
                <w:rFonts w:ascii="Times New Roman" w:hAnsi="Times New Roman" w:hint="eastAsia"/>
                <w:sz w:val="24"/>
                <w:szCs w:val="24"/>
              </w:rPr>
              <w:t xml:space="preserve">  </w:t>
            </w:r>
            <w:r w:rsidRPr="00214B62">
              <w:rPr>
                <w:rFonts w:ascii="Wingdings 2" w:hAnsi="Wingdings 2" w:cs="Segoe UI Emoji"/>
                <w:sz w:val="24"/>
              </w:rPr>
              <w:t></w:t>
            </w:r>
            <w:r w:rsidR="00AA5808">
              <w:rPr>
                <w:rFonts w:ascii="Times New Roman" w:hAnsi="Times New Roman" w:hint="eastAsia"/>
                <w:sz w:val="24"/>
                <w:szCs w:val="24"/>
              </w:rPr>
              <w:t>企业发展战略咨询</w:t>
            </w:r>
            <w:r w:rsidR="00AA5808">
              <w:rPr>
                <w:rFonts w:ascii="Times New Roman" w:hAnsi="Times New Roman" w:hint="eastAsia"/>
                <w:sz w:val="24"/>
                <w:szCs w:val="24"/>
              </w:rPr>
              <w:t xml:space="preserve">           </w:t>
            </w:r>
            <w:r w:rsidR="00AA5808">
              <w:rPr>
                <w:rFonts w:ascii="Times New Roman" w:hAnsi="Times New Roman" w:hint="eastAsia"/>
                <w:sz w:val="24"/>
                <w:szCs w:val="24"/>
              </w:rPr>
              <w:t>□其他</w:t>
            </w:r>
            <w:r w:rsidR="00AA5808">
              <w:rPr>
                <w:rFonts w:ascii="Times New Roman" w:hAnsi="Times New Roman" w:hint="eastAsia"/>
                <w:sz w:val="24"/>
                <w:szCs w:val="24"/>
                <w:u w:val="single"/>
              </w:rPr>
              <w:t xml:space="preserve">                                 </w:t>
            </w:r>
          </w:p>
        </w:tc>
      </w:tr>
      <w:tr w:rsidR="00AA5808" w:rsidTr="00760A3B">
        <w:tc>
          <w:tcPr>
            <w:tcW w:w="8745" w:type="dxa"/>
            <w:gridSpan w:val="7"/>
            <w:tcBorders>
              <w:top w:val="single" w:sz="4" w:space="0" w:color="auto"/>
              <w:left w:val="single" w:sz="4" w:space="0" w:color="auto"/>
              <w:bottom w:val="single" w:sz="4" w:space="0" w:color="auto"/>
              <w:right w:val="single" w:sz="4" w:space="0" w:color="auto"/>
            </w:tcBorders>
          </w:tcPr>
          <w:p w:rsidR="00AA5808" w:rsidRDefault="00AA5808" w:rsidP="00760A3B">
            <w:pPr>
              <w:jc w:val="center"/>
              <w:rPr>
                <w:rFonts w:cs="宋体"/>
                <w:sz w:val="24"/>
                <w:u w:val="single"/>
              </w:rPr>
            </w:pPr>
            <w:r>
              <w:rPr>
                <w:rFonts w:cs="宋体" w:hint="eastAsia"/>
                <w:b/>
                <w:bCs/>
                <w:sz w:val="24"/>
              </w:rPr>
              <w:t>管理信息</w:t>
            </w:r>
          </w:p>
        </w:tc>
      </w:tr>
      <w:tr w:rsidR="00AA5808" w:rsidTr="00760A3B">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同意公开</w:t>
            </w:r>
          </w:p>
          <w:p w:rsidR="00AA5808" w:rsidRDefault="00AA5808" w:rsidP="00760A3B">
            <w:pPr>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sz w:val="24"/>
              </w:rPr>
            </w:pPr>
            <w:r>
              <w:rPr>
                <w:rFonts w:cs="宋体" w:hint="eastAsia"/>
                <w:sz w:val="24"/>
              </w:rPr>
              <w:t xml:space="preserve"> </w:t>
            </w:r>
            <w:r w:rsidR="00C97704" w:rsidRPr="00214B62">
              <w:rPr>
                <w:rFonts w:ascii="Wingdings 2" w:hAnsi="Wingdings 2" w:cs="Segoe UI Emoji"/>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AA5808" w:rsidRDefault="00AA5808" w:rsidP="00760A3B">
            <w:pPr>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AA5808" w:rsidTr="00760A3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同意接受</w:t>
            </w:r>
          </w:p>
          <w:p w:rsidR="00AA5808" w:rsidRDefault="00AA5808" w:rsidP="00760A3B">
            <w:pPr>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kern w:val="0"/>
                <w:sz w:val="24"/>
              </w:rPr>
            </w:pPr>
            <w:r>
              <w:rPr>
                <w:rFonts w:cs="宋体" w:hint="eastAsia"/>
                <w:sz w:val="24"/>
              </w:rPr>
              <w:t xml:space="preserve"> </w:t>
            </w:r>
            <w:r w:rsidR="00C97704" w:rsidRPr="00214B62">
              <w:rPr>
                <w:rFonts w:ascii="Wingdings 2" w:hAnsi="Wingdings 2" w:cs="Segoe UI Emoji"/>
                <w:sz w:val="24"/>
              </w:rPr>
              <w:t></w:t>
            </w:r>
            <w:r>
              <w:rPr>
                <w:rFonts w:cs="宋体" w:hint="eastAsia"/>
                <w:kern w:val="0"/>
                <w:sz w:val="24"/>
              </w:rPr>
              <w:t>是</w:t>
            </w:r>
            <w:r>
              <w:rPr>
                <w:rFonts w:cs="宋体" w:hint="eastAsia"/>
                <w:kern w:val="0"/>
                <w:sz w:val="24"/>
              </w:rPr>
              <w:t xml:space="preserve">                </w:t>
            </w:r>
          </w:p>
          <w:p w:rsidR="00AA5808" w:rsidRDefault="00AA5808" w:rsidP="00760A3B">
            <w:pPr>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AA5808" w:rsidTr="00760A3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r>
              <w:rPr>
                <w:rFonts w:cs="宋体" w:hint="eastAsia"/>
                <w:sz w:val="24"/>
              </w:rPr>
              <w:t xml:space="preserve"> </w:t>
            </w:r>
            <w:r w:rsidR="00C97704" w:rsidRPr="00214B62">
              <w:rPr>
                <w:rFonts w:ascii="Wingdings 2" w:hAnsi="Wingdings 2" w:cs="Segoe UI Emoji"/>
                <w:sz w:val="24"/>
              </w:rPr>
              <w:t></w:t>
            </w:r>
            <w:r>
              <w:rPr>
                <w:rFonts w:cs="宋体" w:hint="eastAsia"/>
                <w:kern w:val="0"/>
                <w:sz w:val="24"/>
              </w:rPr>
              <w:t>是</w:t>
            </w:r>
          </w:p>
          <w:p w:rsidR="00AA5808" w:rsidRDefault="00AA5808" w:rsidP="00760A3B">
            <w:pPr>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AA5808" w:rsidTr="00760A3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Pr>
                <w:rFonts w:cs="宋体" w:hint="eastAsia"/>
                <w:sz w:val="24"/>
              </w:rPr>
              <w:t>万元。</w:t>
            </w:r>
            <w:r>
              <w:rPr>
                <w:rFonts w:cs="宋体" w:hint="eastAsia"/>
                <w:kern w:val="0"/>
                <w:sz w:val="24"/>
              </w:rPr>
              <w:t>（奖金仅用作鼓励挑战者，不作为技术转让、技术许可或其他独占性合作的前提条件）</w:t>
            </w:r>
          </w:p>
          <w:p w:rsidR="00AA5808" w:rsidRDefault="00AA5808" w:rsidP="00760A3B">
            <w:pPr>
              <w:rPr>
                <w:rFonts w:cs="宋体"/>
                <w:kern w:val="0"/>
                <w:sz w:val="24"/>
              </w:rPr>
            </w:pPr>
            <w:r>
              <w:rPr>
                <w:rFonts w:cs="宋体" w:hint="eastAsia"/>
                <w:sz w:val="24"/>
              </w:rPr>
              <w:t xml:space="preserve"> </w:t>
            </w:r>
            <w:r w:rsidR="00C97704" w:rsidRPr="00214B62">
              <w:rPr>
                <w:rFonts w:ascii="Wingdings 2" w:hAnsi="Wingdings 2" w:cs="Segoe UI Emoji"/>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AA5808" w:rsidRDefault="00AA5808" w:rsidP="00AA5808">
      <w:pPr>
        <w:ind w:firstLine="640"/>
        <w:rPr>
          <w:szCs w:val="32"/>
        </w:rPr>
      </w:pPr>
    </w:p>
    <w:p w:rsidR="00AA5808" w:rsidRPr="00D54758" w:rsidRDefault="00AA5808" w:rsidP="00AA5808">
      <w:pPr>
        <w:rPr>
          <w:rFonts w:eastAsia="黑体" w:cs="Times New Roman"/>
          <w:b/>
          <w:sz w:val="28"/>
          <w:szCs w:val="36"/>
        </w:rPr>
      </w:pPr>
    </w:p>
    <w:p w:rsidR="00AA5808" w:rsidRPr="00AA5808" w:rsidRDefault="00AA5808" w:rsidP="00BD413F">
      <w:pPr>
        <w:widowControl/>
        <w:spacing w:line="360" w:lineRule="auto"/>
        <w:ind w:firstLine="480"/>
        <w:jc w:val="left"/>
        <w:rPr>
          <w:rFonts w:ascii="宋体" w:eastAsia="宋体" w:hAnsi="宋体" w:cs="宋体"/>
          <w:color w:val="000000"/>
          <w:kern w:val="0"/>
          <w:sz w:val="24"/>
          <w:szCs w:val="24"/>
        </w:rPr>
      </w:pPr>
    </w:p>
    <w:p w:rsidR="00BD413F" w:rsidRDefault="00BD413F" w:rsidP="00BD413F">
      <w:pPr>
        <w:widowControl/>
        <w:spacing w:line="360" w:lineRule="auto"/>
        <w:ind w:firstLine="480"/>
        <w:jc w:val="left"/>
        <w:rPr>
          <w:rFonts w:ascii="宋体" w:eastAsia="宋体" w:hAnsi="宋体" w:cs="宋体"/>
          <w:color w:val="000000"/>
          <w:kern w:val="0"/>
          <w:sz w:val="24"/>
          <w:szCs w:val="24"/>
        </w:rPr>
      </w:pPr>
    </w:p>
    <w:p w:rsidR="00BD413F" w:rsidRDefault="00BD413F" w:rsidP="00BD413F">
      <w:pPr>
        <w:widowControl/>
        <w:spacing w:line="360" w:lineRule="auto"/>
        <w:ind w:firstLineChars="2700" w:firstLine="6480"/>
        <w:jc w:val="left"/>
        <w:rPr>
          <w:rFonts w:ascii="宋体" w:eastAsia="宋体" w:hAnsi="宋体" w:cs="宋体"/>
          <w:color w:val="000000"/>
          <w:kern w:val="0"/>
          <w:sz w:val="24"/>
          <w:szCs w:val="24"/>
        </w:rPr>
      </w:pPr>
    </w:p>
    <w:p w:rsidR="00C06F53" w:rsidRDefault="00C06F53"/>
    <w:p w:rsidR="00E07FEC" w:rsidRDefault="00E07FEC"/>
    <w:p w:rsidR="00E07FEC" w:rsidRDefault="00E07FEC"/>
    <w:p w:rsidR="00E07FEC" w:rsidRDefault="00E07FEC"/>
    <w:p w:rsidR="00E07FEC" w:rsidRDefault="00E07FEC"/>
    <w:p w:rsidR="00E07FEC" w:rsidRDefault="00E07FEC"/>
    <w:p w:rsidR="00E07FEC" w:rsidRDefault="00E07FEC"/>
    <w:p w:rsidR="00E07FEC" w:rsidRPr="00A35BD9" w:rsidRDefault="00E07FEC" w:rsidP="00A35BD9">
      <w:pPr>
        <w:rPr>
          <w:rFonts w:eastAsia="黑体" w:cs="Times New Roman"/>
          <w:b/>
          <w:sz w:val="28"/>
          <w:szCs w:val="36"/>
        </w:rPr>
      </w:pPr>
    </w:p>
    <w:sectPr w:rsidR="00E07FEC" w:rsidRPr="00A35BD9" w:rsidSect="00DD55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57C" w:rsidRDefault="009E157C" w:rsidP="00BD413F">
      <w:pPr>
        <w:ind w:firstLine="640"/>
      </w:pPr>
      <w:r>
        <w:separator/>
      </w:r>
    </w:p>
  </w:endnote>
  <w:endnote w:type="continuationSeparator" w:id="0">
    <w:p w:rsidR="009E157C" w:rsidRDefault="009E157C" w:rsidP="00BD413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57C" w:rsidRDefault="009E157C" w:rsidP="00BD413F">
      <w:pPr>
        <w:ind w:firstLine="640"/>
      </w:pPr>
      <w:r>
        <w:separator/>
      </w:r>
    </w:p>
  </w:footnote>
  <w:footnote w:type="continuationSeparator" w:id="0">
    <w:p w:rsidR="009E157C" w:rsidRDefault="009E157C" w:rsidP="00BD413F">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413F"/>
    <w:rsid w:val="000563E1"/>
    <w:rsid w:val="0014280C"/>
    <w:rsid w:val="00147754"/>
    <w:rsid w:val="001F0959"/>
    <w:rsid w:val="001F0F27"/>
    <w:rsid w:val="00214B62"/>
    <w:rsid w:val="002170F8"/>
    <w:rsid w:val="003059C9"/>
    <w:rsid w:val="00323B13"/>
    <w:rsid w:val="003416D1"/>
    <w:rsid w:val="003A32F6"/>
    <w:rsid w:val="00400E28"/>
    <w:rsid w:val="0045743B"/>
    <w:rsid w:val="004A1EB0"/>
    <w:rsid w:val="004D0DE5"/>
    <w:rsid w:val="005050FB"/>
    <w:rsid w:val="005C6FA6"/>
    <w:rsid w:val="006C042C"/>
    <w:rsid w:val="00707C31"/>
    <w:rsid w:val="00737167"/>
    <w:rsid w:val="00777941"/>
    <w:rsid w:val="007B456B"/>
    <w:rsid w:val="00893135"/>
    <w:rsid w:val="00941CD9"/>
    <w:rsid w:val="00942E96"/>
    <w:rsid w:val="009E157C"/>
    <w:rsid w:val="00A017F2"/>
    <w:rsid w:val="00A35BD9"/>
    <w:rsid w:val="00A807F9"/>
    <w:rsid w:val="00A80AEC"/>
    <w:rsid w:val="00AA5808"/>
    <w:rsid w:val="00AE3F7E"/>
    <w:rsid w:val="00BB1EB4"/>
    <w:rsid w:val="00BD413F"/>
    <w:rsid w:val="00C06F53"/>
    <w:rsid w:val="00C269D1"/>
    <w:rsid w:val="00C5116A"/>
    <w:rsid w:val="00C97704"/>
    <w:rsid w:val="00CD6E1B"/>
    <w:rsid w:val="00D344A4"/>
    <w:rsid w:val="00D65733"/>
    <w:rsid w:val="00DD5558"/>
    <w:rsid w:val="00DE7E3C"/>
    <w:rsid w:val="00E07FEC"/>
    <w:rsid w:val="00E35326"/>
    <w:rsid w:val="00E74512"/>
    <w:rsid w:val="00EC0E24"/>
    <w:rsid w:val="00FA3F5C"/>
    <w:rsid w:val="00FD46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13F"/>
    <w:pPr>
      <w:widowControl w:val="0"/>
      <w:jc w:val="both"/>
    </w:pPr>
  </w:style>
  <w:style w:type="paragraph" w:styleId="2">
    <w:name w:val="heading 2"/>
    <w:basedOn w:val="a"/>
    <w:next w:val="a"/>
    <w:link w:val="2Char"/>
    <w:unhideWhenUsed/>
    <w:qFormat/>
    <w:rsid w:val="00AA5808"/>
    <w:pPr>
      <w:keepNext/>
      <w:keepLines/>
      <w:numPr>
        <w:numId w:val="1"/>
      </w:numPr>
      <w:ind w:firstLineChars="200" w:firstLine="0"/>
      <w:outlineLvl w:val="1"/>
    </w:pPr>
    <w:rPr>
      <w:rFonts w:ascii="Arial" w:eastAsia="黑体" w:hAnsi="Arial" w:cs="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1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413F"/>
    <w:rPr>
      <w:sz w:val="18"/>
      <w:szCs w:val="18"/>
    </w:rPr>
  </w:style>
  <w:style w:type="paragraph" w:styleId="a4">
    <w:name w:val="footer"/>
    <w:basedOn w:val="a"/>
    <w:link w:val="Char0"/>
    <w:uiPriority w:val="99"/>
    <w:unhideWhenUsed/>
    <w:rsid w:val="00BD413F"/>
    <w:pPr>
      <w:tabs>
        <w:tab w:val="center" w:pos="4153"/>
        <w:tab w:val="right" w:pos="8306"/>
      </w:tabs>
      <w:snapToGrid w:val="0"/>
      <w:jc w:val="left"/>
    </w:pPr>
    <w:rPr>
      <w:sz w:val="18"/>
      <w:szCs w:val="18"/>
    </w:rPr>
  </w:style>
  <w:style w:type="character" w:customStyle="1" w:styleId="Char0">
    <w:name w:val="页脚 Char"/>
    <w:basedOn w:val="a0"/>
    <w:link w:val="a4"/>
    <w:uiPriority w:val="99"/>
    <w:rsid w:val="00BD413F"/>
    <w:rPr>
      <w:sz w:val="18"/>
      <w:szCs w:val="18"/>
    </w:rPr>
  </w:style>
  <w:style w:type="character" w:styleId="a5">
    <w:name w:val="Hyperlink"/>
    <w:basedOn w:val="a0"/>
    <w:uiPriority w:val="99"/>
    <w:unhideWhenUsed/>
    <w:rsid w:val="00400E28"/>
    <w:rPr>
      <w:color w:val="0000FF" w:themeColor="hyperlink"/>
      <w:u w:val="single"/>
    </w:rPr>
  </w:style>
  <w:style w:type="character" w:customStyle="1" w:styleId="2Char">
    <w:name w:val="标题 2 Char"/>
    <w:basedOn w:val="a0"/>
    <w:link w:val="2"/>
    <w:rsid w:val="00AA5808"/>
    <w:rPr>
      <w:rFonts w:ascii="Arial" w:eastAsia="黑体" w:hAnsi="Arial" w:cs="Times New Roman"/>
      <w:b/>
      <w:sz w:val="32"/>
    </w:rPr>
  </w:style>
  <w:style w:type="paragraph" w:customStyle="1" w:styleId="ListParagraph1">
    <w:name w:val="List Paragraph1"/>
    <w:basedOn w:val="a"/>
    <w:qFormat/>
    <w:rsid w:val="00AA5808"/>
    <w:pPr>
      <w:ind w:firstLineChars="200" w:firstLine="420"/>
    </w:pPr>
    <w:rPr>
      <w:rFonts w:ascii="Calibri" w:eastAsia="仿宋_GB2312" w:hAnsi="Calibri"/>
      <w:sz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dujin</dc:creator>
  <cp:lastModifiedBy>lhx</cp:lastModifiedBy>
  <cp:revision>6</cp:revision>
  <dcterms:created xsi:type="dcterms:W3CDTF">2019-08-26T03:21:00Z</dcterms:created>
  <dcterms:modified xsi:type="dcterms:W3CDTF">2019-09-06T07:28:00Z</dcterms:modified>
</cp:coreProperties>
</file>