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电力动车组</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以电能驱动的动车组。</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拼音:diɑnlidonɡchezu</w:t>
      </w:r>
    </w:p>
    <w:p>
      <w:pPr>
        <w:spacing w:beforeLines="50" w:afterLines="50" w:line="360" w:lineRule="auto"/>
      </w:pPr>
      <w:r>
        <w:rPr>
          <w:rFonts w:hint="eastAsia"/>
          <w:sz w:val="24"/>
          <w:szCs w:val="24"/>
        </w:rPr>
      </w:r>
      <w:r>
        <w:rPr>
          <w:rFonts w:hint="eastAsia"/>
          <w:sz w:val="24"/>
          <w:szCs w:val="24"/>
        </w:rPr>
        <w:t xml:space="preserve">英文名称:electric multiple unit</w:t>
      </w:r>
    </w:p>
    <w:p>
      <w:pPr>
        <w:spacing w:beforeLines="50" w:afterLines="50" w:line="360" w:lineRule="auto"/>
      </w:pPr>
      <w:r>
        <w:rPr>
          <w:rFonts w:hint="eastAsia"/>
          <w:sz w:val="24"/>
          <w:szCs w:val="24"/>
        </w:rPr>
      </w:r>
      <w:r>
        <w:rPr>
          <w:rFonts w:hint="eastAsia"/>
          <w:sz w:val="24"/>
          <w:szCs w:val="24"/>
        </w:rPr>
        <w:t xml:space="preserve">适用范围:动车组</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分类</w:t>
      </w:r>
    </w:p>
    <w:p>
      <w:pPr>
        <w:spacing w:beforeLines="50" w:afterLines="50" w:line="360" w:lineRule="auto"/>
      </w:pPr>
      <w:r>
        <w:rPr>
          <w:rFonts w:hint="eastAsia"/>
          <w:sz w:val="24"/>
          <w:szCs w:val="24"/>
        </w:rPr>
      </w:r>
      <w:r>
        <w:rPr>
          <w:rFonts w:hint="eastAsia"/>
          <w:sz w:val="24"/>
          <w:szCs w:val="24"/>
        </w:rPr>
        <w:t xml:space="preserve">2 关键技术</w:t>
      </w:r>
    </w:p>
    <w:p>
      <w:pPr>
        <w:spacing w:beforeLines="50" w:afterLines="50" w:line="360" w:lineRule="auto"/>
      </w:pPr>
      <w:r>
        <w:rPr>
          <w:rFonts w:hint="eastAsia"/>
          <w:b/>
          <w:sz w:val="44"/>
          <w:szCs w:val="44"/>
        </w:rPr>
      </w:r>
      <w:r>
        <w:rPr>
          <w:rFonts w:hint="eastAsia"/>
          <w:b/>
          <w:sz w:val="44"/>
          <w:szCs w:val="44"/>
        </w:rPr>
        <w:t xml:space="preserve">分类</w:t>
      </w:r>
    </w:p>
    <w:p>
      <w:pPr>
        <w:spacing w:beforeLines="50" w:afterLines="50" w:line="360" w:lineRule="auto"/>
        <w:ind w:firstLineChars="200"/>
      </w:pPr>
      <w:r>
        <w:rPr>
          <w:rFonts w:hint="eastAsia"/>
          <w:sz w:val="24"/>
          <w:szCs w:val="24"/>
        </w:rPr>
      </w:r>
      <w:r>
        <w:rPr>
          <w:rFonts w:hint="eastAsia"/>
          <w:sz w:val="24"/>
          <w:szCs w:val="24"/>
        </w:rPr>
        <w:t xml:space="preserve">根据动力分配模式的不同，电力动车组分为动力集中式和动力分散式。动力集中式是指列车的牵引动力集中在列车组的两端车辆上，动力分散式是指列车的牵引动力分散在列车组的部分或全部车辆上。动力分散式电力动车组因动力全车分布，具有较高的起动加速度，有利于降低轴重，提高定员，增强可靠性等技术优势，因此作为电力动车组的主流，在全球范围内被广泛应用。动车组一般采用动力车的数量和非动力车的数量表征动车组的动力配置，如4动4拖即一列8辆编组的动车组（简称4M4T），8动2拖是一列10辆编组的动车组（简称8M2T）。</w:t>
      </w:r>
    </w:p>
    <w:p>
      <w:pPr>
        <w:spacing w:beforeLines="50" w:afterLines="50" w:line="360" w:lineRule="auto"/>
      </w:pPr>
      <w:r>
        <w:rPr>
          <w:rFonts w:hint="eastAsia"/>
          <w:b/>
          <w:sz w:val="44"/>
          <w:szCs w:val="44"/>
        </w:rPr>
      </w:r>
      <w:r>
        <w:rPr>
          <w:rFonts w:hint="eastAsia"/>
          <w:b/>
          <w:sz w:val="44"/>
          <w:szCs w:val="44"/>
        </w:rPr>
        <w:t xml:space="preserve">关键技术</w:t>
      </w:r>
    </w:p>
    <w:p>
      <w:pPr>
        <w:spacing w:beforeLines="50" w:afterLines="50" w:line="360" w:lineRule="auto"/>
        <w:ind w:firstLineChars="200"/>
      </w:pPr>
      <w:r>
        <w:rPr>
          <w:rFonts w:hint="eastAsia"/>
          <w:sz w:val="24"/>
          <w:szCs w:val="24"/>
        </w:rPr>
      </w:r>
      <w:r>
        <w:rPr>
          <w:rFonts w:hint="eastAsia"/>
          <w:sz w:val="24"/>
          <w:szCs w:val="24"/>
        </w:rPr>
        <w:t xml:space="preserve">电力动车组的关键技术主要包括以下方面：动车组总成、车体、转向架、牵引传动控制系统、列车控制网络系统、制动系统等。①动车组总成。关键技术包括总体技术条件、系统匹配、设备布置、参数优化、工艺性能、组装调试和试验验证，同时还要确定动车组与运行系统的接口关系，如轮轨匹配关系、弓网关系、流固耦合关系、机电耦合关系、环境耦合关系等。②车体。关键技术有轻量化、制造工艺、模块化、气动外形、车体密封等。③转向架。关键技术有轻量化、悬挂装置、驱动、牵引电动机悬挂等。④牵引传动控制系统。采用先进的交流（交-直-交）传动系统，关键技术有重量轻、体积小、效率高的牵引变压器，模块化、系列化和小型化的主变流器，重量轻、功率大、损耗低、结构简单、无油泄漏的同步牵引电动机，控制简单、性能优良和鲁棒性较强的牵引传动控制系统。⑤列车控制网络系统。由列车控制级、车辆控制级和功能控制级组成，关键技术有运行监控、故障检测与诊断以及通信网络系统。⑥制动系统。关键技术有基础制动、动力制动、复合制动、非黏着制动、防滑控制等。</w:t>
      </w:r>
    </w:p>
    <w:p>
      <w:pPr>
        <w:spacing w:beforeLines="50" w:afterLines="50" w:line="360" w:lineRule="auto"/>
        <w:ind w:firstLineChars="200"/>
      </w:pPr>
      <w:r>
        <w:rPr>
          <w:rFonts w:hint="eastAsia"/>
          <w:sz w:val="24"/>
          <w:szCs w:val="24"/>
        </w:rPr>
      </w:r>
      <w:r>
        <w:rPr>
          <w:rFonts w:hint="eastAsia"/>
          <w:sz w:val="24"/>
          <w:szCs w:val="24"/>
        </w:rPr>
        <w:t xml:space="preserve">中国铁路运营中普遍使用的是“和谐”</w:t>
      </w:r>
      <w:r>
        <w:rPr>
          <w:rFonts w:hint="eastAsia"/>
          <w:sz w:val="24"/>
          <w:szCs w:val="24"/>
        </w:rPr>
        <w:t xml:space="preserve">号</w:t>
      </w:r>
      <w:r>
        <w:rPr>
          <w:rFonts w:hint="eastAsia"/>
          <w:sz w:val="24"/>
          <w:szCs w:val="24"/>
        </w:rPr>
        <w:t xml:space="preserve">和“复兴”</w:t>
      </w:r>
      <w:r>
        <w:rPr>
          <w:rFonts w:hint="eastAsia"/>
          <w:sz w:val="24"/>
          <w:szCs w:val="24"/>
        </w:rPr>
        <w:t xml:space="preserve">号</w:t>
      </w:r>
      <w:r>
        <w:rPr>
          <w:rFonts w:hint="eastAsia"/>
          <w:sz w:val="24"/>
          <w:szCs w:val="24"/>
        </w:rPr>
        <w:t xml:space="preserve">动车组。“和谐”</w:t>
      </w:r>
      <w:r>
        <w:rPr>
          <w:rFonts w:hint="eastAsia"/>
          <w:sz w:val="24"/>
          <w:szCs w:val="24"/>
        </w:rPr>
        <w:t xml:space="preserve">号</w:t>
      </w:r>
      <w:r>
        <w:rPr>
          <w:rFonts w:hint="eastAsia"/>
          <w:sz w:val="24"/>
          <w:szCs w:val="24"/>
        </w:rPr>
        <w:t xml:space="preserve">动车组主要包括在铁路干线运行的CRH1，CRH2，CRH3，CRH5、CRH380型以及用于城际运输的CRH6型等车型；“复兴”</w:t>
      </w:r>
      <w:r>
        <w:rPr>
          <w:rFonts w:hint="eastAsia"/>
          <w:sz w:val="24"/>
          <w:szCs w:val="24"/>
        </w:rPr>
        <w:t xml:space="preserve">号</w:t>
      </w:r>
      <w:r>
        <w:rPr>
          <w:rFonts w:hint="eastAsia"/>
          <w:sz w:val="24"/>
          <w:szCs w:val="24"/>
        </w:rPr>
        <w:t xml:space="preserve">动车组于2017年6月26日在京沪高铁正式运营。“</w:t>
      </w:r>
      <w:r>
        <w:rPr>
          <w:rFonts w:hint="eastAsia"/>
          <w:sz w:val="24"/>
          <w:szCs w:val="24"/>
        </w:rPr>
        <w:t xml:space="preserve">复兴</w:t>
      </w:r>
      <w:r>
        <w:rPr>
          <w:rFonts w:hint="eastAsia"/>
          <w:sz w:val="24"/>
          <w:szCs w:val="24"/>
        </w:rPr>
        <w:t xml:space="preserve">”号</w:t>
      </w:r>
      <w:r>
        <w:rPr>
          <w:rFonts w:hint="eastAsia"/>
          <w:sz w:val="24"/>
          <w:szCs w:val="24"/>
        </w:rPr>
        <w:t xml:space="preserve">是中国标准动车组的中文命名，该</w:t>
      </w:r>
      <w:r>
        <w:rPr>
          <w:rFonts w:hint="eastAsia"/>
          <w:sz w:val="24"/>
          <w:szCs w:val="24"/>
        </w:rPr>
        <w:t xml:space="preserve">动车组</w:t>
      </w:r>
      <w:r>
        <w:rPr>
          <w:rFonts w:hint="eastAsia"/>
          <w:sz w:val="24"/>
          <w:szCs w:val="24"/>
        </w:rPr>
        <w:t xml:space="preserve">列车</w:t>
      </w:r>
      <w:r>
        <w:rPr>
          <w:rFonts w:hint="eastAsia"/>
          <w:sz w:val="24"/>
          <w:szCs w:val="24"/>
        </w:rPr>
        <w:t xml:space="preserve">具有完全自主知识产权，达到世界先进水平。</w:t>
      </w:r>
    </w:p>
    <w:p>
      <w:pPr>
        <w:spacing w:beforeLines="50" w:afterLines="50" w:line="360" w:lineRule="auto"/>
        <w:jc w:val="center"/>
      </w:pPr>
      <w:r>
        <w:rPr>
          <w:rFonts w:hint="eastAsia"/>
          <w:sz w:val="24"/>
          <w:szCs w:val="24"/>
        </w:rPr>
      </w:r>
      <w:drawing>
        <wp:inline distT="0" distB="0" distL="0" distR="0">
          <wp:extent cx="4160000" cy="2759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22910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“复兴”号中国标准动车组</w:t>
      </w:r>
    </w:p>
    <w:p>
      <w:pPr>
        <w:spacing w:beforeLines="50" w:afterLines="50" w:line="360" w:lineRule="auto"/>
        <w:jc w:val="center"/>
      </w:pPr>
      <w:r>
        <w:rPr>
          <w:rFonts w:hint="eastAsia"/>
          <w:sz w:val="24"/>
          <w:szCs w:val="24"/>
        </w:rPr>
      </w:r>
      <w:r>
        <w:rPr>
          <w:rFonts w:hint="eastAsia"/>
          <w:sz w:val="24"/>
          <w:szCs w:val="24"/>
        </w:rPr>
        <w:t xml:space="preserve">“复兴”号中国标准动车组</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（作者：崔洪举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