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comments+xml" PartName="/word/comments.xml"/>
  <Override ContentType="application/vnd.openxmlformats-officedocument.wordprocessingml.document.main+xml" PartName="/word/document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body>
    <w:p>
      <w:pPr>
        <w:spacing w:beforeLines="50" w:afterLines="50" w:line="360" w:lineRule="auto"/>
      </w:pPr>
      <w:r>
        <w:rPr>
          <w:rFonts w:hint="eastAsia"/>
          <w:b/>
          <w:sz w:val="44"/>
          <w:szCs w:val="44"/>
        </w:rPr>
      </w:r>
      <w:r>
        <w:rPr>
          <w:rFonts w:hint="eastAsia"/>
          <w:b/>
          <w:sz w:val="44"/>
          <w:szCs w:val="44"/>
        </w:rPr>
        <w:t xml:space="preserve">牵引传动系统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对电能或者机械能进行传递与变换，为列车轮对提供驱动能量的系统。</w:t>
      </w:r>
    </w:p>
    <w:p>
      <w:pPr>
        <w:spacing w:beforeLines="50" w:afterLines="50" w:line="360" w:lineRule="auto"/>
      </w:pPr>
      <w:r>
        <w:rPr>
          <w:rFonts w:hint="eastAsia"/>
          <w:b/>
          <w:sz w:val="30"/>
          <w:szCs w:val="30"/>
        </w:rPr>
      </w:r>
      <w:r>
        <w:rPr>
          <w:rFonts w:hint="eastAsia"/>
          <w:b/>
          <w:sz w:val="30"/>
          <w:szCs w:val="30"/>
        </w:rPr>
        <w:t xml:space="preserve">摘要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拼音:qiɑnyinchuɑndonɡxitonɡ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英文名称:traction drive system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适用范围:列车动力系统</w:t>
      </w:r>
    </w:p>
    <w:p>
      <w:pPr>
        <w:spacing w:beforeLines="50" w:afterLines="50" w:line="360" w:lineRule="auto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所属学科:交通运输工程 铁路运输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牵引传动系统分为两类，电力机车（含动车组）和电传动内燃机车采用电力牵引传动系统，液力传动内燃机车采用液力牵引传动系统。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电力机车牵引传动系统主要由牵引变压器、牵引变流器和牵引电机等组成。牵引变压器对电网输入的电能进行降压，由牵引变流器对电能进行变换之后向牵引电机供电，实现对电机转矩和速度的调节。当列车处于电制动状态时，该种类型的牵引传动系统可将列车机械能转换为电能并回馈到电网，实现节能。电传动内燃机车由车上的柴油机驱动主发电机发电作为电源，然后通过牵引变流器对电能进行变换，向牵引电机供电，实现对电机转矩和速度的调节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电力牵引传动系统分为直流传动系统和交流传动系统。直流传动系统的直流牵引电动机转速易于控制，但电机结构比较复杂，可靠性较低，功率密度小。交流传动系统电机结构简单，维修保养方便，可靠性高，功率密度大，但电机控制较为复杂。在电力牵引传动系统发展初期，直流传动系统得到了广泛应用并处于主导地位。20世纪70年代，电力电子技术的进步促进了交流电机调速技术的发展，电力牵引传动系统发生了根本变革，直流传动逐渐被交流传动所取代。</w:t>
      </w:r>
    </w:p>
    <w:p>
      <w:pPr>
        <w:spacing w:beforeLines="50" w:afterLines="50" w:line="360" w:lineRule="auto"/>
        <w:ind w:firstLineChars="200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部分内燃机车采用液力牵引传动系统。该系统将柴油机输出的机械能通过液力变扭器进行传递和控制，按照列车运行的需要实现列车轮对的驱动。</w:t>
      </w:r>
    </w:p>
    <w:p>
      <w:pPr>
        <w:spacing w:beforeLines="50" w:afterLines="50" w:line="360" w:lineRule="auto"/>
        <w:jc w:val="right"/>
      </w:pPr>
      <w:r>
        <w:rPr>
          <w:rFonts w:hint="eastAsia"/>
          <w:sz w:val="24"/>
          <w:szCs w:val="24"/>
        </w:rPr>
      </w:r>
      <w:r>
        <w:rPr>
          <w:rFonts w:hint="eastAsia"/>
          <w:sz w:val="24"/>
          <w:szCs w:val="24"/>
        </w:rPr>
        <w:t xml:space="preserve">（作者：游小杰 ）</w:t>
      </w:r>
    </w:p>
    <w:sectPr>
      <w:pgSz w:w="11907" w:h="16839" w:code="9"/>
      <w:pgMar w:top="1440" w:right="1440" w:bottom="1440" w:left="144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ns9="http://schemas.openxmlformats.org/schemaLibrary/2006/main" xmlns:mc="http://schemas.openxmlformats.org/markup-compatibility/2006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comments.xml" Type="http://schemas.openxmlformats.org/officeDocument/2006/relationships/comments" Id="rId3"/>
    <Relationship Target="footnotes.xml" Type="http://schemas.openxmlformats.org/officeDocument/2006/relationships/footnotes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