
<file path=[Content_Types].xml><?xml version="1.0" encoding="utf-8"?>
<Types xmlns="http://schemas.openxmlformats.org/package/2006/content-types">
  <Default Extension="rels" ContentType="application/vnd.openxmlformats-package.relationships+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comments+xml" PartName="/word/comments.xml"/>
  <Override ContentType="application/vnd.openxmlformats-officedocument.wordprocessingml.document.main+xml" PartName="/word/document.xml"/>
  <Override ContentType="application/vnd.openxmlformats-officedocument.wordprocessingml.footnotes+xml" PartName="/word/footnotes.xml"/>
  <Override ContentType="image/png" PartName="/word/media/document_image_rId10.png"/>
  <Override ContentType="image/png" PartName="/word/media/document_image_rId11.png"/>
  <Override ContentType="image/png" PartName="/word/media/document_image_rId12.png"/>
  <Override ContentType="image/png" PartName="/word/media/document_image_rId5.png"/>
  <Override ContentType="image/png" PartName="/word/media/document_image_rId6.png"/>
  <Override ContentType="image/png" PartName="/word/media/document_image_rId7.png"/>
  <Override ContentType="image/png" PartName="/word/media/document_image_rId8.png"/>
  <Override ContentType="image/png" PartName="/word/media/document_image_rId9.png"/>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
<Relationships xmlns="http://schemas.openxmlformats.org/package/2006/relationships">
    <Relationship Target="word/document.xml" Type="http://schemas.openxmlformats.org/officeDocument/2006/relationships/officeDocument" Id="rId1"/>
    <Relationship Target="docProps/core.xml" Type="http://schemas.openxmlformats.org/package/2006/relationships/metadata/core-properties" Id="rId2"/>
    <Relationship Target="docProps/app.xml" Type="http://schemas.openxmlformats.org/officeDocument/2006/relationships/extended-properties" Id="rId3"/>
</Relationships>

</file>

<file path=word/document.xml><?xml version="1.0" encoding="utf-8"?>
<w:document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w:body>
    <w:p>
      <w:pPr>
        <w:spacing w:beforeLines="50" w:afterLines="50" w:line="360" w:lineRule="auto"/>
      </w:pPr>
      <w:r>
        <w:rPr>
          <w:rFonts w:hint="eastAsia"/>
          <w:b/>
          <w:sz w:val="44"/>
          <w:szCs w:val="44"/>
        </w:rPr>
      </w:r>
      <w:r>
        <w:rPr>
          <w:rFonts w:hint="eastAsia"/>
          <w:b/>
          <w:sz w:val="44"/>
          <w:szCs w:val="44"/>
        </w:rPr>
        <w:t xml:space="preserve">铁路客车转向架</w:t>
      </w:r>
    </w:p>
    <w:p>
      <w:pPr>
        <w:spacing w:beforeLines="50" w:afterLines="50" w:line="360" w:lineRule="auto"/>
        <w:ind w:firstLineChars="200"/>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具有承载车体、转向、缓冲、传递牵引力和制动力等功能的车辆走行装置。</w:t>
      </w:r>
    </w:p>
    <w:p>
      <w:pPr>
        <w:spacing w:beforeLines="50" w:afterLines="50" w:line="360" w:lineRule="auto"/>
      </w:pPr>
      <w:r>
        <w:rPr>
          <w:rFonts w:hint="eastAsia"/>
          <w:b/>
          <w:sz w:val="30"/>
          <w:szCs w:val="30"/>
        </w:rPr>
      </w:r>
      <w:r>
        <w:rPr>
          <w:rFonts w:hint="eastAsia"/>
          <w:b/>
          <w:sz w:val="30"/>
          <w:szCs w:val="30"/>
        </w:rPr>
        <w:t xml:space="preserve">摘要</w:t>
      </w:r>
    </w:p>
    <w:p>
      <w:pPr>
        <w:spacing w:beforeLines="50" w:afterLines="50" w:line="360" w:lineRule="auto"/>
      </w:pPr>
      <w:r>
        <w:rPr>
          <w:rFonts w:hint="eastAsia"/>
          <w:sz w:val="24"/>
          <w:szCs w:val="24"/>
        </w:rPr>
      </w:r>
      <w:r>
        <w:rPr>
          <w:rFonts w:hint="eastAsia"/>
          <w:sz w:val="24"/>
          <w:szCs w:val="24"/>
        </w:rPr>
        <w:t xml:space="preserve">拼音:tielukechezhuɑnxiɑnɡjiɑ</w:t>
      </w:r>
    </w:p>
    <w:p>
      <w:pPr>
        <w:spacing w:beforeLines="50" w:afterLines="50" w:line="360" w:lineRule="auto"/>
      </w:pPr>
      <w:r>
        <w:rPr>
          <w:rFonts w:hint="eastAsia"/>
          <w:sz w:val="24"/>
          <w:szCs w:val="24"/>
        </w:rPr>
      </w:r>
      <w:r>
        <w:rPr>
          <w:rFonts w:hint="eastAsia"/>
          <w:sz w:val="24"/>
          <w:szCs w:val="24"/>
        </w:rPr>
        <w:t xml:space="preserve">英文名称:bogie of railways passenger car</w:t>
      </w:r>
    </w:p>
    <w:p>
      <w:pPr>
        <w:spacing w:beforeLines="50" w:afterLines="50" w:line="360" w:lineRule="auto"/>
      </w:pPr>
      <w:r>
        <w:rPr>
          <w:rFonts w:hint="eastAsia"/>
          <w:sz w:val="24"/>
          <w:szCs w:val="24"/>
        </w:rPr>
      </w:r>
      <w:r>
        <w:rPr>
          <w:rFonts w:hint="eastAsia"/>
          <w:sz w:val="24"/>
          <w:szCs w:val="24"/>
        </w:rPr>
        <w:t xml:space="preserve">适用范围:铁路车辆部件</w:t>
      </w:r>
    </w:p>
    <w:p>
      <w:pPr>
        <w:spacing w:beforeLines="50" w:afterLines="50" w:line="360" w:lineRule="auto"/>
      </w:pPr>
      <w:r>
        <w:rPr>
          <w:rFonts w:hint="eastAsia"/>
          <w:sz w:val="24"/>
          <w:szCs w:val="24"/>
        </w:rPr>
      </w:r>
      <w:r>
        <w:rPr>
          <w:rFonts w:hint="eastAsia"/>
          <w:sz w:val="24"/>
          <w:szCs w:val="24"/>
        </w:rPr>
        <w:t xml:space="preserve">所属学科:交通运输工程 铁路运输</w:t>
      </w:r>
    </w:p>
    <w:p>
      <w:pPr>
        <w:spacing w:beforeLines="50" w:afterLines="50" w:line="360" w:lineRule="auto"/>
      </w:pPr>
      <w:r>
        <w:rPr>
          <w:rFonts w:hint="eastAsia"/>
          <w:b/>
          <w:sz w:val="30"/>
          <w:szCs w:val="30"/>
        </w:rPr>
      </w:r>
      <w:r>
        <w:rPr>
          <w:rFonts w:hint="eastAsia"/>
          <w:b/>
          <w:sz w:val="30"/>
          <w:szCs w:val="30"/>
        </w:rPr>
        <w:t xml:space="preserve">目录</w:t>
      </w:r>
    </w:p>
    <w:p>
      <w:pPr>
        <w:spacing w:beforeLines="50" w:afterLines="50" w:line="360" w:lineRule="auto"/>
      </w:pPr>
      <w:r>
        <w:rPr>
          <w:rFonts w:hint="eastAsia"/>
          <w:sz w:val="24"/>
          <w:szCs w:val="24"/>
        </w:rPr>
      </w:r>
      <w:r>
        <w:rPr>
          <w:rFonts w:hint="eastAsia"/>
          <w:sz w:val="24"/>
          <w:szCs w:val="24"/>
        </w:rPr>
        <w:t xml:space="preserve">1 作用</w:t>
      </w:r>
    </w:p>
    <w:p>
      <w:pPr>
        <w:spacing w:beforeLines="50" w:afterLines="50" w:line="360" w:lineRule="auto"/>
      </w:pPr>
      <w:r>
        <w:rPr>
          <w:rFonts w:hint="eastAsia"/>
          <w:sz w:val="24"/>
          <w:szCs w:val="24"/>
        </w:rPr>
      </w:r>
      <w:r>
        <w:rPr>
          <w:rFonts w:hint="eastAsia"/>
          <w:sz w:val="24"/>
          <w:szCs w:val="24"/>
        </w:rPr>
        <w:t xml:space="preserve">2 分类</w:t>
      </w:r>
    </w:p>
    <w:p>
      <w:pPr>
        <w:spacing w:beforeLines="50" w:afterLines="50" w:line="360" w:lineRule="auto"/>
      </w:pPr>
      <w:r>
        <w:rPr>
          <w:rFonts w:hint="eastAsia"/>
          <w:sz w:val="24"/>
          <w:szCs w:val="24"/>
        </w:rPr>
      </w:r>
      <w:r>
        <w:rPr>
          <w:rFonts w:hint="eastAsia"/>
          <w:sz w:val="24"/>
          <w:szCs w:val="24"/>
        </w:rPr>
        <w:t xml:space="preserve">3 结构</w:t>
      </w:r>
    </w:p>
    <w:p>
      <w:pPr>
        <w:spacing w:beforeLines="50" w:afterLines="50" w:line="360" w:lineRule="auto"/>
      </w:pPr>
      <w:r>
        <w:rPr>
          <w:rFonts w:hint="eastAsia"/>
          <w:sz w:val="24"/>
          <w:szCs w:val="24"/>
        </w:rPr>
      </w:r>
      <w:r>
        <w:rPr>
          <w:rFonts w:hint="eastAsia"/>
          <w:sz w:val="24"/>
          <w:szCs w:val="24"/>
        </w:rPr>
        <w:t xml:space="preserve">4 型号</w:t>
      </w:r>
    </w:p>
    <w:p>
      <w:pPr>
        <w:spacing w:beforeLines="50" w:afterLines="50" w:line="360" w:lineRule="auto"/>
      </w:pPr>
      <w:r>
        <w:rPr>
          <w:rFonts w:hint="eastAsia"/>
          <w:b/>
          <w:sz w:val="44"/>
          <w:szCs w:val="44"/>
        </w:rPr>
      </w:r>
      <w:r>
        <w:rPr>
          <w:rFonts w:hint="eastAsia"/>
          <w:b/>
          <w:sz w:val="44"/>
          <w:szCs w:val="44"/>
        </w:rPr>
        <w:t xml:space="preserve">作用</w:t>
      </w:r>
    </w:p>
    <w:p>
      <w:pPr>
        <w:spacing w:beforeLines="50" w:afterLines="50" w:line="360" w:lineRule="auto"/>
        <w:ind w:firstLineChars="200"/>
      </w:pPr>
      <w:r>
        <w:rPr>
          <w:rFonts w:hint="eastAsia"/>
          <w:sz w:val="24"/>
          <w:szCs w:val="24"/>
        </w:rPr>
      </w:r>
      <w:r>
        <w:rPr>
          <w:rFonts w:hint="eastAsia"/>
          <w:sz w:val="24"/>
          <w:szCs w:val="24"/>
        </w:rPr>
        <w:t xml:space="preserve">转</w:t>
      </w:r>
      <w:r>
        <w:rPr>
          <w:rFonts w:hint="eastAsia"/>
          <w:sz w:val="24"/>
          <w:szCs w:val="24"/>
        </w:rPr>
        <w:t xml:space="preserve">向架承受车体和轮轨间的动、静载荷，影响铁路客车运行的安全性、稳定性、可靠性。</w:t>
      </w:r>
    </w:p>
    <w:p>
      <w:pPr>
        <w:spacing w:beforeLines="50" w:afterLines="50" w:line="360" w:lineRule="auto"/>
        <w:ind w:firstLineChars="200"/>
      </w:pPr>
      <w:r>
        <w:rPr>
          <w:rFonts w:hint="eastAsia"/>
          <w:sz w:val="24"/>
          <w:szCs w:val="24"/>
        </w:rPr>
      </w:r>
      <w:r>
        <w:rPr>
          <w:rFonts w:hint="eastAsia"/>
          <w:sz w:val="24"/>
          <w:szCs w:val="24"/>
        </w:rPr>
        <w:t xml:space="preserve">客车转向架有以下作用：保证在正常运行条件下，车体可靠地坐落在转向架上，通过轴承装置使车轮沿钢轨的滚动转化为车体沿线路运行的平动；承载车体并传递从车体至车轮之间或从轮轨至车体之间的各种载荷及作用力，并使轴重均匀分配；保证车辆安全运行，能灵活地沿直线线路运行及顺利地通过曲线；便于弹簧减振装置的安装，使之具有良好的减振特性，以缓和车辆和线路之间的相互作用，减小振动和冲击，减小动应力，提高车辆运行平稳性和安全性；充分利用轮轨之间的黏着，传递牵引力和制动力，使车辆具有良好的制动效果，以保证在规定的距离之内停车；保证车辆轮廓在各种规定的动态条件下保持在动态限界以内。</w:t>
      </w:r>
    </w:p>
    <w:p>
      <w:pPr>
        <w:spacing w:beforeLines="50" w:afterLines="50" w:line="360" w:lineRule="auto"/>
      </w:pPr>
      <w:r>
        <w:rPr>
          <w:rFonts w:hint="eastAsia"/>
          <w:b/>
          <w:sz w:val="44"/>
          <w:szCs w:val="44"/>
        </w:rPr>
      </w:r>
      <w:r>
        <w:rPr>
          <w:rFonts w:hint="eastAsia"/>
          <w:b/>
          <w:sz w:val="44"/>
          <w:szCs w:val="44"/>
        </w:rPr>
        <w:t xml:space="preserve">分类</w:t>
      </w:r>
    </w:p>
    <w:p>
      <w:pPr>
        <w:spacing w:beforeLines="50" w:afterLines="50" w:line="360" w:lineRule="auto"/>
        <w:ind w:firstLineChars="200"/>
      </w:pPr>
      <w:r>
        <w:rPr>
          <w:rFonts w:hint="eastAsia"/>
          <w:sz w:val="24"/>
          <w:szCs w:val="24"/>
        </w:rPr>
      </w:r>
      <w:r>
        <w:rPr>
          <w:rFonts w:hint="eastAsia"/>
          <w:sz w:val="24"/>
          <w:szCs w:val="24"/>
        </w:rPr>
        <w:t xml:space="preserve">客车转向架可分为以下类型：按有无摇枕结构，分为有摇枕转向架和无摇枕转向架；按基础制动装置的类型，分为踏面制动转向架和轴盘制动转向架；按轴箱定位方式，分为无固定定位、导框式定位、干摩擦导柱式定位、转臂式定位等型式的转向架；按二系悬挂位置（二系悬挂与构架侧梁纵向中心线的位置关系），分为内侧悬挂、外侧悬挂、中心悬挂；按承载方式，分为心盘集中承载、非心盘承载（主要包括空簧承载和旁承承载）、心盘和旁承共同承载；按轨距，主要分为准轨转向架、宽轨转向架、窄轨转向架；按速度，分为低速转向架、高速转向架。</w:t>
      </w:r>
    </w:p>
    <w:p>
      <w:pPr>
        <w:spacing w:beforeLines="50" w:afterLines="50" w:line="360" w:lineRule="auto"/>
      </w:pPr>
      <w:r>
        <w:rPr>
          <w:rFonts w:hint="eastAsia"/>
          <w:b/>
          <w:sz w:val="44"/>
          <w:szCs w:val="44"/>
        </w:rPr>
      </w:r>
      <w:r>
        <w:rPr>
          <w:rFonts w:hint="eastAsia"/>
          <w:b/>
          <w:sz w:val="44"/>
          <w:szCs w:val="44"/>
        </w:rPr>
        <w:t xml:space="preserve">结构</w:t>
      </w:r>
    </w:p>
    <w:p>
      <w:pPr>
        <w:spacing w:beforeLines="50" w:afterLines="50" w:line="360" w:lineRule="auto"/>
        <w:ind w:firstLineChars="200"/>
      </w:pPr>
      <w:r>
        <w:rPr>
          <w:rFonts w:hint="eastAsia"/>
          <w:sz w:val="24"/>
          <w:szCs w:val="24"/>
        </w:rPr>
      </w:r>
      <w:r>
        <w:rPr>
          <w:rFonts w:hint="eastAsia"/>
          <w:sz w:val="24"/>
          <w:szCs w:val="24"/>
        </w:rPr>
        <w:t xml:space="preserve">为实现支承车体、转向和制动功能，客车转向架通常由构架组成、轮对轴箱定位装置、一系悬挂、二系悬挂、基础制动装置和辅助装置等6部分组成。</w:t>
      </w:r>
    </w:p>
    <w:p>
      <w:pPr>
        <w:spacing w:beforeLines="50" w:afterLines="50" w:line="360" w:lineRule="auto"/>
        <w:ind w:firstLineChars="200"/>
      </w:pPr>
      <w:r>
        <w:rPr>
          <w:rFonts w:hint="eastAsia"/>
          <w:sz w:val="24"/>
          <w:szCs w:val="24"/>
        </w:rPr>
      </w:r>
      <w:r>
        <w:rPr>
          <w:rFonts w:hint="eastAsia"/>
          <w:sz w:val="24"/>
          <w:szCs w:val="24"/>
        </w:rPr>
        <w:t xml:space="preserve">构架组成。各零部件组成一个整体的转向架，不仅承受、传递各种作用力及载荷，而且其结构、形状和尺寸大小都应满足各零部件的结构、形状及组装要求。作为转向架的重要承载部件，经历了铸钢、铸钢+焊接和钢板焊接3个发展过程。</w:t>
      </w:r>
    </w:p>
    <w:p>
      <w:pPr>
        <w:spacing w:beforeLines="50" w:afterLines="50" w:line="360" w:lineRule="auto"/>
        <w:ind w:firstLineChars="200"/>
      </w:pPr>
      <w:r>
        <w:rPr>
          <w:rFonts w:hint="eastAsia"/>
          <w:sz w:val="24"/>
          <w:szCs w:val="24"/>
        </w:rPr>
      </w:r>
      <w:r>
        <w:rPr>
          <w:rFonts w:hint="eastAsia"/>
          <w:sz w:val="24"/>
          <w:szCs w:val="24"/>
        </w:rPr>
        <w:t xml:space="preserve">轮对轴箱定位装置。用来承受车辆的重量，承受并缓冲、衰减来自轮轨之间的冲击，传递驱动力和制动力，并提供导向功能，使轮对的滚动转化为车辆沿轨道的平动。轮对轴箱装置中轮对与构架定位方式有导框式、导柱式和转臂式。车轴为实心锻造车轴，车轮有分体式和整体碾钢两种形式，轴箱轴承经历了滑动轴承、敞开式滚动轴承和整体式滚动轴承3个阶段。</w:t>
      </w:r>
    </w:p>
    <w:p>
      <w:pPr>
        <w:spacing w:beforeLines="50" w:afterLines="50" w:line="360" w:lineRule="auto"/>
        <w:ind w:firstLineChars="200"/>
      </w:pPr>
      <w:r>
        <w:rPr>
          <w:rFonts w:hint="eastAsia"/>
          <w:sz w:val="24"/>
          <w:szCs w:val="24"/>
        </w:rPr>
      </w:r>
      <w:r>
        <w:rPr>
          <w:rFonts w:hint="eastAsia"/>
          <w:sz w:val="24"/>
          <w:szCs w:val="24"/>
        </w:rPr>
        <w:t xml:space="preserve">一系悬挂装置。主要由轴箱弹簧（多用橡胶弹簧或螺旋钢弹簧）、油压减振器等零部件组成。</w:t>
      </w:r>
      <w:r>
        <w:rPr>
          <w:rFonts w:hint="eastAsia"/>
          <w:sz w:val="24"/>
          <w:szCs w:val="24"/>
        </w:rPr>
        <w:t xml:space="preserve">主要是为了减小来自轨道不平顺的各种动态影响，如来自轮轨之间的冲击。弹簧的主要作用是缓冲各种冲击，减振器的作用是吸收这些冲击所产生的振动能量。</w:t>
      </w:r>
    </w:p>
    <w:p>
      <w:pPr>
        <w:spacing w:beforeLines="50" w:afterLines="50" w:line="360" w:lineRule="auto"/>
        <w:ind w:firstLineChars="200"/>
      </w:pPr>
      <w:r>
        <w:rPr>
          <w:rFonts w:hint="eastAsia"/>
          <w:sz w:val="24"/>
          <w:szCs w:val="24"/>
        </w:rPr>
      </w:r>
      <w:r>
        <w:rPr>
          <w:rFonts w:hint="eastAsia"/>
          <w:sz w:val="24"/>
          <w:szCs w:val="24"/>
        </w:rPr>
        <w:t xml:space="preserve">二系悬挂装置。设置在转向架与车体之间，用于缓冲和衰减构架和车体之间的振动，传递车体与转向架间垂向力和纵向力（牵引力和制动力）。通常包括弹簧组成、减振器和牵引装置等，二系悬挂弹簧经历了叠板弹簧、钢弹簧和空气弹簧3个发展过程。</w:t>
      </w:r>
    </w:p>
    <w:p>
      <w:pPr>
        <w:spacing w:beforeLines="50" w:afterLines="50" w:line="360" w:lineRule="auto"/>
        <w:ind w:firstLineChars="200"/>
      </w:pPr>
      <w:r>
        <w:rPr>
          <w:rFonts w:hint="eastAsia"/>
          <w:sz w:val="24"/>
          <w:szCs w:val="24"/>
        </w:rPr>
      </w:r>
      <w:r>
        <w:rPr>
          <w:rFonts w:hint="eastAsia"/>
          <w:sz w:val="24"/>
          <w:szCs w:val="24"/>
        </w:rPr>
        <w:t xml:space="preserve">基础制动装置。提供制动力，使运行中的车辆能在规定的距离范围内停车，基础制动装置有踏面制动和盘形制动2种形式。</w:t>
      </w:r>
    </w:p>
    <w:p>
      <w:pPr>
        <w:spacing w:beforeLines="50" w:afterLines="50" w:line="360" w:lineRule="auto"/>
        <w:ind w:firstLineChars="200"/>
      </w:pPr>
      <w:r>
        <w:rPr>
          <w:rFonts w:hint="eastAsia"/>
          <w:sz w:val="24"/>
          <w:szCs w:val="24"/>
        </w:rPr>
      </w:r>
      <w:r>
        <w:rPr>
          <w:rFonts w:hint="eastAsia"/>
          <w:sz w:val="24"/>
          <w:szCs w:val="24"/>
        </w:rPr>
        <w:t xml:space="preserve">辅助装置。提供转向架和车辆自诊断设备安装接口，以及温度、速度和振动检测及接地回流保护等装置。</w:t>
      </w:r>
    </w:p>
    <w:p>
      <w:pPr>
        <w:spacing w:beforeLines="50" w:afterLines="50" w:line="360" w:lineRule="auto"/>
      </w:pPr>
      <w:r>
        <w:rPr>
          <w:rFonts w:hint="eastAsia"/>
          <w:b/>
          <w:sz w:val="44"/>
          <w:szCs w:val="44"/>
        </w:rPr>
      </w:r>
      <w:r>
        <w:rPr>
          <w:rFonts w:hint="eastAsia"/>
          <w:b/>
          <w:sz w:val="44"/>
          <w:szCs w:val="44"/>
        </w:rPr>
        <w:t xml:space="preserve">型号</w:t>
      </w:r>
    </w:p>
    <w:p>
      <w:pPr>
        <w:spacing w:beforeLines="50" w:afterLines="50" w:line="360" w:lineRule="auto"/>
        <w:ind w:firstLineChars="200"/>
      </w:pPr>
      <w:r>
        <w:rPr>
          <w:rFonts w:hint="eastAsia"/>
          <w:sz w:val="24"/>
          <w:szCs w:val="24"/>
        </w:rPr>
      </w:r>
      <w:r>
        <w:rPr>
          <w:rFonts w:hint="eastAsia"/>
          <w:sz w:val="24"/>
          <w:szCs w:val="24"/>
        </w:rPr>
        <w:t xml:space="preserve">中国铁路客车转向架型号、设计年代、构造速度、轴型及应用车型等如下表。</w:t>
      </w:r>
    </w:p>
    <w:p>
      <w:pPr>
        <w:spacing w:beforeLines="50" w:afterLines="50" w:line="360" w:lineRule="auto"/>
        <w:ind w:firstLineChars="200"/>
        <w:jc w:val="center"/>
      </w:pPr>
      <w:r>
        <w:rPr>
          <w:rFonts w:hint="eastAsia"/>
          <w:sz w:val="24"/>
          <w:szCs w:val="24"/>
        </w:rPr>
      </w:r>
      <w:r>
        <w:rPr>
          <w:rFonts w:hint="eastAsia"/>
          <w:sz w:val="24"/>
          <w:szCs w:val="24"/>
        </w:rPr>
        <w:t xml:space="preserve">中国铁路客车转向架型号汇总表</w:t>
      </w:r>
    </w:p>
    <w:tbl>
      <w:tblPr>
        <w:tblStyle w:val="TableGrid"/>
        <w:tblW w:w="0" w:type="auto"/>
        <w:jc w:val="center"/>
        <w:tblLook w:val="04A0"/>
      </w:tblPr>
      <w:tblGrid>
        <w:gridCol w:w="1289"/>
        <w:gridCol w:w="1289"/>
        <w:gridCol w:w="1289"/>
        <w:gridCol w:w="1289"/>
        <w:gridCol w:w="1289"/>
        <w:gridCol w:w="1289"/>
        <w:gridCol w:w="1289"/>
      </w:tblGrid>
      <w:tr>
        <w:tc>
          <w:tcPr>
            <w:tcW w:w="0" w:type="auto"/>
            <w:gridSpan w:val="2"/>
          </w:tcPr>
          <w:p>
            <w:r>
              <w:rPr>
                <w:rFonts w:hint="eastAsia"/>
                <w:sz w:val="24"/>
                <w:szCs w:val="24"/>
              </w:rPr>
              <w:t xml:space="preserve">转向架型号</w:t>
            </w:r>
          </w:p>
        </w:tc>
        <w:tc>
          <w:tcPr>
            <w:tcW w:w="0" w:type="auto"/>
          </w:tcPr>
          <w:p>
            <w:r>
              <w:rPr>
                <w:rFonts w:hint="eastAsia"/>
                <w:sz w:val="24"/>
                <w:szCs w:val="24"/>
              </w:rPr>
              <w:t xml:space="preserve">设计年代</w:t>
            </w:r>
          </w:p>
        </w:tc>
        <w:tc>
          <w:tcPr>
            <w:tcW w:w="0" w:type="auto"/>
          </w:tcPr>
          <w:p>
            <w:r>
              <w:rPr>
                <w:rFonts w:hint="eastAsia"/>
                <w:sz w:val="24"/>
                <w:szCs w:val="24"/>
              </w:rPr>
              <w:t xml:space="preserve">构造速度</w:t>
            </w:r>
            <w:r>
              <w:rPr>
                <w:rFonts w:hint="eastAsia"/>
                <w:sz w:val="24"/>
                <w:szCs w:val="24"/>
              </w:rPr>
              <w:t xml:space="preserve">（km/h）</w:t>
            </w:r>
          </w:p>
        </w:tc>
        <w:tc>
          <w:tcPr>
            <w:tcW w:w="0" w:type="auto"/>
          </w:tcPr>
          <w:p>
            <w:r>
              <w:rPr>
                <w:rFonts w:hint="eastAsia"/>
                <w:sz w:val="24"/>
                <w:szCs w:val="24"/>
              </w:rPr>
              <w:t xml:space="preserve">轴型</w:t>
            </w:r>
          </w:p>
        </w:tc>
        <w:tc>
          <w:tcPr>
            <w:tcW w:w="0" w:type="auto"/>
          </w:tcPr>
          <w:p>
            <w:r>
              <w:rPr>
                <w:rFonts w:hint="eastAsia"/>
                <w:sz w:val="24"/>
                <w:szCs w:val="24"/>
              </w:rPr>
              <w:t xml:space="preserve">应用车型</w:t>
            </w:r>
          </w:p>
        </w:tc>
        <w:tc>
          <w:tcPr>
            <w:tcW w:w="0" w:type="auto"/>
          </w:tcPr>
          <w:p>
            <w:r>
              <w:rPr>
                <w:rFonts w:hint="eastAsia"/>
                <w:sz w:val="24"/>
                <w:szCs w:val="24"/>
              </w:rPr>
              <w:t xml:space="preserve">备注</w:t>
            </w:r>
          </w:p>
        </w:tc>
      </w:tr>
      <w:tr>
        <w:tc>
          <w:tcPr>
            <w:tcW w:w="0" w:type="auto"/>
            <w:gridSpan w:val="2"/>
          </w:tcPr>
          <w:p>
            <w:r>
              <w:rPr>
                <w:rFonts w:hint="eastAsia"/>
                <w:sz w:val="24"/>
                <w:szCs w:val="24"/>
              </w:rPr>
              <w:t xml:space="preserve">101、102、103</w:t>
            </w:r>
          </w:p>
        </w:tc>
        <w:tc>
          <w:tcPr>
            <w:tcW w:w="0" w:type="auto"/>
          </w:tcPr>
          <w:p>
            <w:r>
              <w:rPr>
                <w:rFonts w:hint="eastAsia"/>
                <w:sz w:val="24"/>
                <w:szCs w:val="24"/>
              </w:rPr>
              <w:t xml:space="preserve">20世纪50年代</w:t>
            </w:r>
          </w:p>
        </w:tc>
        <w:tc>
          <w:tcPr>
            <w:tcW w:w="0" w:type="auto"/>
          </w:tcPr>
          <w:p>
            <w:r>
              <w:rPr>
                <w:rFonts w:hint="eastAsia"/>
                <w:sz w:val="24"/>
                <w:szCs w:val="24"/>
              </w:rPr>
              <w:t xml:space="preserve">80</w:t>
            </w:r>
          </w:p>
        </w:tc>
        <w:tc>
          <w:tcPr>
            <w:tcW w:w="0" w:type="auto"/>
          </w:tcPr>
          <w:p/>
        </w:tc>
        <w:tc>
          <w:tcPr>
            <w:tcW w:w="0" w:type="auto"/>
          </w:tcPr>
          <w:p>
            <w:r>
              <w:rPr>
                <w:rFonts w:hint="eastAsia"/>
                <w:sz w:val="24"/>
                <w:szCs w:val="24"/>
              </w:rPr>
              <w:t xml:space="preserve">21型车</w:t>
            </w:r>
          </w:p>
        </w:tc>
        <w:tc>
          <w:tcPr>
            <w:tcW w:w="0" w:type="auto"/>
          </w:tcPr>
          <w:p/>
        </w:tc>
      </w:tr>
      <w:tr>
        <w:tc>
          <w:tcPr>
            <w:tcW w:w="0" w:type="auto"/>
            <w:gridSpan w:val="2"/>
          </w:tcPr>
          <w:p>
            <w:r>
              <w:rPr>
                <w:rFonts w:hint="eastAsia"/>
                <w:sz w:val="24"/>
                <w:szCs w:val="24"/>
              </w:rPr>
              <w:t xml:space="preserve">201</w:t>
            </w:r>
          </w:p>
        </w:tc>
        <w:tc>
          <w:tcPr>
            <w:tcW w:w="0" w:type="auto"/>
          </w:tcPr>
          <w:p>
            <w:r>
              <w:rPr>
                <w:rFonts w:hint="eastAsia"/>
                <w:sz w:val="24"/>
                <w:szCs w:val="24"/>
              </w:rPr>
              <w:t xml:space="preserve">20世纪50年代</w:t>
            </w:r>
          </w:p>
        </w:tc>
        <w:tc>
          <w:tcPr>
            <w:tcW w:w="0" w:type="auto"/>
          </w:tcPr>
          <w:p>
            <w:r>
              <w:rPr>
                <w:rFonts w:hint="eastAsia"/>
                <w:sz w:val="24"/>
                <w:szCs w:val="24"/>
              </w:rPr>
              <w:t xml:space="preserve">100</w:t>
            </w:r>
          </w:p>
        </w:tc>
        <w:tc>
          <w:tcPr>
            <w:tcW w:w="0" w:type="auto"/>
          </w:tcPr>
          <w:p>
            <w:r>
              <w:rPr>
                <w:rFonts w:hint="eastAsia"/>
                <w:sz w:val="24"/>
                <w:szCs w:val="24"/>
              </w:rPr>
              <w:t xml:space="preserve">RD</w:t>
            </w:r>
            <w:r>
              <w:rPr>
                <w:rFonts w:hint="eastAsia"/>
                <w:sz w:val="24"/>
                <w:szCs w:val="24"/>
                <w:vertAlign w:val="subscript"/>
              </w:rPr>
              <w:t xml:space="preserve">10</w:t>
            </w:r>
          </w:p>
        </w:tc>
        <w:tc>
          <w:tcPr>
            <w:tcW w:w="0" w:type="auto"/>
          </w:tcPr>
          <w:p>
            <w:r>
              <w:rPr>
                <w:rFonts w:hint="eastAsia"/>
                <w:sz w:val="24"/>
                <w:szCs w:val="24"/>
              </w:rPr>
              <w:t xml:space="preserve">22型车</w:t>
            </w:r>
          </w:p>
        </w:tc>
        <w:tc>
          <w:tcPr>
            <w:tcW w:w="0" w:type="auto"/>
          </w:tcPr>
          <w:p/>
        </w:tc>
      </w:tr>
      <w:tr>
        <w:tc>
          <w:tcPr>
            <w:tcW w:w="0" w:type="auto"/>
            <w:gridSpan w:val="2"/>
          </w:tcPr>
          <w:p>
            <w:r>
              <w:rPr>
                <w:rFonts w:hint="eastAsia"/>
                <w:sz w:val="24"/>
                <w:szCs w:val="24"/>
              </w:rPr>
              <w:t xml:space="preserve">202</w:t>
            </w:r>
          </w:p>
        </w:tc>
        <w:tc>
          <w:tcPr>
            <w:tcW w:w="0" w:type="auto"/>
            <w:vMerge w:val="restart"/>
          </w:tcPr>
          <w:p>
            <w:r>
              <w:rPr>
                <w:rFonts w:hint="eastAsia"/>
                <w:sz w:val="24"/>
                <w:szCs w:val="24"/>
              </w:rPr>
              <w:t xml:space="preserve">20世纪60年代</w:t>
            </w:r>
          </w:p>
        </w:tc>
        <w:tc>
          <w:tcPr>
            <w:tcW w:w="0" w:type="auto"/>
          </w:tcPr>
          <w:p>
            <w:r>
              <w:rPr>
                <w:rFonts w:hint="eastAsia"/>
                <w:sz w:val="24"/>
                <w:szCs w:val="24"/>
              </w:rPr>
              <w:t xml:space="preserve">120</w:t>
            </w:r>
          </w:p>
        </w:tc>
        <w:tc>
          <w:tcPr>
            <w:tcW w:w="0" w:type="auto"/>
          </w:tcPr>
          <w:p>
            <w:r>
              <w:rPr>
                <w:rFonts w:hint="eastAsia"/>
                <w:sz w:val="24"/>
                <w:szCs w:val="24"/>
              </w:rPr>
              <w:t xml:space="preserve">RC</w:t>
            </w:r>
            <w:r>
              <w:rPr>
                <w:rFonts w:hint="eastAsia"/>
                <w:sz w:val="24"/>
                <w:szCs w:val="24"/>
                <w:vertAlign w:val="subscript"/>
              </w:rPr>
              <w:t xml:space="preserve">0</w:t>
            </w:r>
          </w:p>
        </w:tc>
        <w:tc>
          <w:tcPr>
            <w:tcW w:w="0" w:type="auto"/>
          </w:tcPr>
          <w:p>
            <w:r>
              <w:rPr>
                <w:rFonts w:hint="eastAsia"/>
                <w:sz w:val="24"/>
                <w:szCs w:val="24"/>
              </w:rPr>
              <w:t xml:space="preserve">22、23型车</w:t>
            </w:r>
          </w:p>
        </w:tc>
        <w:tc>
          <w:tcPr>
            <w:tcW w:w="0" w:type="auto"/>
          </w:tcPr>
          <w:p/>
        </w:tc>
      </w:tr>
      <w:tr>
        <w:tc>
          <w:tcPr>
            <w:tcW w:w="0" w:type="auto"/>
            <w:gridSpan w:val="2"/>
          </w:tcPr>
          <w:p>
            <w:r>
              <w:rPr>
                <w:rFonts w:hint="eastAsia"/>
                <w:sz w:val="24"/>
                <w:szCs w:val="24"/>
              </w:rPr>
              <w:t xml:space="preserve">203</w:t>
            </w:r>
          </w:p>
        </w:tc>
        <w:tc>
          <w:tcPr>
            <w:tcW w:w="0" w:type="auto"/>
            <w:vMerge/>
          </w:tcPr>
          <w:p/>
        </w:tc>
        <w:tc>
          <w:tcPr>
            <w:tcW w:w="0" w:type="auto"/>
          </w:tcPr>
          <w:p>
            <w:r>
              <w:rPr>
                <w:rFonts w:hint="eastAsia"/>
                <w:sz w:val="24"/>
                <w:szCs w:val="24"/>
              </w:rPr>
              <w:t xml:space="preserve">100</w:t>
            </w:r>
          </w:p>
        </w:tc>
        <w:tc>
          <w:tcPr>
            <w:tcW w:w="0" w:type="auto"/>
          </w:tcPr>
          <w:p>
            <w:r>
              <w:rPr>
                <w:rFonts w:hint="eastAsia"/>
                <w:sz w:val="24"/>
                <w:szCs w:val="24"/>
              </w:rPr>
              <w:t xml:space="preserve">RD</w:t>
            </w:r>
            <w:r>
              <w:rPr>
                <w:rFonts w:hint="eastAsia"/>
                <w:sz w:val="24"/>
                <w:szCs w:val="24"/>
                <w:vertAlign w:val="subscript"/>
              </w:rPr>
              <w:t xml:space="preserve">0</w:t>
            </w:r>
          </w:p>
        </w:tc>
        <w:tc>
          <w:tcPr>
            <w:tcW w:w="0" w:type="auto"/>
          </w:tcPr>
          <w:p>
            <w:r>
              <w:rPr>
                <w:rFonts w:hint="eastAsia"/>
                <w:sz w:val="24"/>
                <w:szCs w:val="24"/>
              </w:rPr>
              <w:t xml:space="preserve">22型行李、邮政车</w:t>
            </w:r>
          </w:p>
        </w:tc>
        <w:tc>
          <w:tcPr>
            <w:tcW w:w="0" w:type="auto"/>
          </w:tcPr>
          <w:p/>
        </w:tc>
      </w:tr>
      <w:tr>
        <w:tc>
          <w:tcPr>
            <w:tcW w:w="0" w:type="auto"/>
            <w:gridSpan w:val="2"/>
          </w:tcPr>
          <w:p>
            <w:r>
              <w:rPr>
                <w:rFonts w:hint="eastAsia"/>
                <w:sz w:val="24"/>
                <w:szCs w:val="24"/>
              </w:rPr>
              <w:t xml:space="preserve">204</w:t>
            </w:r>
          </w:p>
        </w:tc>
        <w:tc>
          <w:tcPr>
            <w:tcW w:w="0" w:type="auto"/>
            <w:vMerge/>
          </w:tcPr>
          <w:p/>
        </w:tc>
        <w:tc>
          <w:tcPr>
            <w:tcW w:w="0" w:type="auto"/>
          </w:tcPr>
          <w:p>
            <w:r>
              <w:rPr>
                <w:rFonts w:hint="eastAsia"/>
                <w:sz w:val="24"/>
                <w:szCs w:val="24"/>
              </w:rPr>
              <w:t xml:space="preserve">100</w:t>
            </w:r>
          </w:p>
        </w:tc>
        <w:tc>
          <w:tcPr>
            <w:tcW w:w="0" w:type="auto"/>
          </w:tcPr>
          <w:p>
            <w:r>
              <w:rPr>
                <w:rFonts w:hint="eastAsia"/>
                <w:sz w:val="24"/>
                <w:szCs w:val="24"/>
              </w:rPr>
              <w:t xml:space="preserve">RD</w:t>
            </w:r>
            <w:r>
              <w:rPr>
                <w:rFonts w:hint="eastAsia"/>
                <w:sz w:val="24"/>
                <w:szCs w:val="24"/>
                <w:vertAlign w:val="subscript"/>
              </w:rPr>
              <w:t xml:space="preserve">0</w:t>
            </w:r>
          </w:p>
        </w:tc>
        <w:tc>
          <w:tcPr>
            <w:tcW w:w="0" w:type="auto"/>
          </w:tcPr>
          <w:p>
            <w:r>
              <w:rPr>
                <w:rFonts w:hint="eastAsia"/>
                <w:sz w:val="24"/>
                <w:szCs w:val="24"/>
              </w:rPr>
              <w:t xml:space="preserve">23型餐车</w:t>
            </w:r>
          </w:p>
        </w:tc>
        <w:tc>
          <w:tcPr>
            <w:tcW w:w="0" w:type="auto"/>
          </w:tcPr>
          <w:p/>
        </w:tc>
      </w:tr>
      <w:tr>
        <w:tc>
          <w:tcPr>
            <w:tcW w:w="0" w:type="auto"/>
            <w:gridSpan w:val="2"/>
          </w:tcPr>
          <w:p>
            <w:r>
              <w:rPr>
                <w:rFonts w:hint="eastAsia"/>
                <w:sz w:val="24"/>
                <w:szCs w:val="24"/>
              </w:rPr>
              <w:t xml:space="preserve">205</w:t>
            </w:r>
          </w:p>
        </w:tc>
        <w:tc>
          <w:tcPr>
            <w:tcW w:w="0" w:type="auto"/>
          </w:tcPr>
          <w:p>
            <w:r>
              <w:rPr>
                <w:rFonts w:hint="eastAsia"/>
                <w:sz w:val="24"/>
                <w:szCs w:val="24"/>
              </w:rPr>
              <w:t xml:space="preserve">20世纪70年代</w:t>
            </w:r>
          </w:p>
        </w:tc>
        <w:tc>
          <w:tcPr>
            <w:tcW w:w="0" w:type="auto"/>
          </w:tcPr>
          <w:p>
            <w:r>
              <w:rPr>
                <w:rFonts w:hint="eastAsia"/>
                <w:sz w:val="24"/>
                <w:szCs w:val="24"/>
              </w:rPr>
              <w:t xml:space="preserve">100</w:t>
            </w:r>
          </w:p>
        </w:tc>
        <w:tc>
          <w:tcPr>
            <w:tcW w:w="0" w:type="auto"/>
          </w:tcPr>
          <w:p>
            <w:r>
              <w:rPr>
                <w:rFonts w:hint="eastAsia"/>
                <w:sz w:val="24"/>
                <w:szCs w:val="24"/>
              </w:rPr>
              <w:t xml:space="preserve">RD</w:t>
            </w:r>
            <w:r>
              <w:rPr>
                <w:rFonts w:hint="eastAsia"/>
                <w:sz w:val="24"/>
                <w:szCs w:val="24"/>
                <w:vertAlign w:val="subscript"/>
              </w:rPr>
              <w:t xml:space="preserve">0</w:t>
            </w:r>
          </w:p>
        </w:tc>
        <w:tc>
          <w:tcPr>
            <w:tcW w:w="0" w:type="auto"/>
          </w:tcPr>
          <w:p>
            <w:r>
              <w:rPr>
                <w:rFonts w:hint="eastAsia"/>
                <w:sz w:val="24"/>
                <w:szCs w:val="24"/>
              </w:rPr>
              <w:t xml:space="preserve">23型餐车、22型行李车</w:t>
            </w:r>
          </w:p>
        </w:tc>
        <w:tc>
          <w:tcPr>
            <w:tcW w:w="0" w:type="auto"/>
          </w:tcPr>
          <w:p/>
        </w:tc>
      </w:tr>
      <w:tr>
        <w:tc>
          <w:tcPr>
            <w:tcW w:w="0" w:type="auto"/>
            <w:vMerge w:val="restart"/>
          </w:tcPr>
          <w:p>
            <w:r>
              <w:rPr>
                <w:rFonts w:hint="eastAsia"/>
                <w:sz w:val="24"/>
                <w:szCs w:val="24"/>
              </w:rPr>
              <w:t xml:space="preserve">206</w:t>
            </w:r>
            <w:r>
              <w:rPr>
                <w:rFonts w:hint="eastAsia"/>
                <w:sz w:val="24"/>
                <w:szCs w:val="24"/>
              </w:rPr>
              <w:t xml:space="preserve">系列</w:t>
            </w:r>
          </w:p>
        </w:tc>
        <w:tc>
          <w:tcPr>
            <w:tcW w:w="0" w:type="auto"/>
          </w:tcPr>
          <w:p>
            <w:r>
              <w:rPr>
                <w:rFonts w:hint="eastAsia"/>
                <w:sz w:val="24"/>
                <w:szCs w:val="24"/>
              </w:rPr>
              <w:t xml:space="preserve">206</w:t>
            </w:r>
          </w:p>
        </w:tc>
        <w:tc>
          <w:tcPr>
            <w:tcW w:w="0" w:type="auto"/>
            <w:vMerge w:val="restart"/>
          </w:tcPr>
          <w:p>
            <w:r>
              <w:rPr>
                <w:rFonts w:hint="eastAsia"/>
                <w:sz w:val="24"/>
                <w:szCs w:val="24"/>
              </w:rPr>
              <w:t xml:space="preserve">20世纪70年代</w:t>
            </w: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0</w:t>
            </w:r>
          </w:p>
        </w:tc>
        <w:tc>
          <w:tcPr>
            <w:tcW w:w="0" w:type="auto"/>
          </w:tcPr>
          <w:p>
            <w:r>
              <w:rPr>
                <w:rFonts w:hint="eastAsia"/>
                <w:sz w:val="24"/>
                <w:szCs w:val="24"/>
              </w:rPr>
              <w:t xml:space="preserve">中、蒙、苏国际联运准轨车</w:t>
            </w:r>
          </w:p>
        </w:tc>
        <w:tc>
          <w:tcPr>
            <w:tcW w:w="0" w:type="auto"/>
            <w:vMerge w:val="restart"/>
          </w:tcPr>
          <w:p>
            <w:r>
              <w:rPr>
                <w:rFonts w:hint="eastAsia"/>
                <w:sz w:val="24"/>
                <w:szCs w:val="24"/>
              </w:rPr>
              <w:t xml:space="preserve">G：改进型；</w:t>
            </w:r>
            <w:r>
              <w:rPr>
                <w:rFonts w:hint="eastAsia"/>
                <w:sz w:val="24"/>
                <w:szCs w:val="24"/>
              </w:rPr>
              <w:t xml:space="preserve">P：盘形制动</w:t>
            </w:r>
          </w:p>
        </w:tc>
      </w:tr>
      <w:tr>
        <w:tc>
          <w:tcPr>
            <w:tcW w:w="0" w:type="auto"/>
            <w:vMerge/>
          </w:tcPr>
          <w:p/>
        </w:tc>
        <w:tc>
          <w:tcPr>
            <w:tcW w:w="0" w:type="auto"/>
          </w:tcPr>
          <w:p>
            <w:r>
              <w:rPr>
                <w:rFonts w:hint="eastAsia"/>
                <w:sz w:val="24"/>
                <w:szCs w:val="24"/>
              </w:rPr>
              <w:t xml:space="preserve">207</w:t>
            </w:r>
          </w:p>
        </w:tc>
        <w:tc>
          <w:tcPr>
            <w:tcW w:w="0" w:type="auto"/>
            <w:vMerge/>
          </w:tcP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10</w:t>
            </w:r>
          </w:p>
        </w:tc>
        <w:tc>
          <w:tcPr>
            <w:tcW w:w="0" w:type="auto"/>
          </w:tcPr>
          <w:p>
            <w:r>
              <w:rPr>
                <w:rFonts w:hint="eastAsia"/>
                <w:sz w:val="24"/>
                <w:szCs w:val="24"/>
              </w:rPr>
              <w:t xml:space="preserve">中、蒙、苏国际联运宽轨车</w:t>
            </w:r>
          </w:p>
        </w:tc>
        <w:tc>
          <w:tcPr>
            <w:tcW w:w="0" w:type="auto"/>
            <w:vMerge/>
          </w:tcPr>
          <w:p/>
        </w:tc>
      </w:tr>
      <w:tr>
        <w:tc>
          <w:tcPr>
            <w:tcW w:w="0" w:type="auto"/>
            <w:vMerge/>
          </w:tcPr>
          <w:p/>
        </w:tc>
        <w:tc>
          <w:tcPr>
            <w:tcW w:w="0" w:type="auto"/>
          </w:tcPr>
          <w:p>
            <w:r>
              <w:rPr>
                <w:rFonts w:hint="eastAsia"/>
                <w:sz w:val="24"/>
                <w:szCs w:val="24"/>
              </w:rPr>
              <w:t xml:space="preserve">206G</w:t>
            </w:r>
          </w:p>
        </w:tc>
        <w:tc>
          <w:tcPr>
            <w:tcW w:w="0" w:type="auto"/>
          </w:tcPr>
          <w:p>
            <w:r>
              <w:rPr>
                <w:rFonts w:hint="eastAsia"/>
                <w:sz w:val="24"/>
                <w:szCs w:val="24"/>
              </w:rPr>
              <w:t xml:space="preserve">20世纪80年代</w:t>
            </w: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3</w:t>
            </w:r>
          </w:p>
        </w:tc>
        <w:tc>
          <w:tcPr>
            <w:tcW w:w="0" w:type="auto"/>
          </w:tcPr>
          <w:p>
            <w:r>
              <w:rPr>
                <w:rFonts w:hint="eastAsia"/>
                <w:sz w:val="24"/>
                <w:szCs w:val="24"/>
              </w:rPr>
              <w:t xml:space="preserve">25A型车</w:t>
            </w:r>
          </w:p>
        </w:tc>
        <w:tc>
          <w:tcPr>
            <w:tcW w:w="0" w:type="auto"/>
            <w:vMerge/>
          </w:tcPr>
          <w:p/>
        </w:tc>
      </w:tr>
      <w:tr>
        <w:tc>
          <w:tcPr>
            <w:tcW w:w="0" w:type="auto"/>
            <w:vMerge/>
          </w:tcPr>
          <w:p/>
        </w:tc>
        <w:tc>
          <w:tcPr>
            <w:tcW w:w="0" w:type="auto"/>
          </w:tcPr>
          <w:p>
            <w:r>
              <w:rPr>
                <w:rFonts w:hint="eastAsia"/>
                <w:sz w:val="24"/>
                <w:szCs w:val="24"/>
              </w:rPr>
              <w:t xml:space="preserve">206P</w:t>
            </w:r>
          </w:p>
        </w:tc>
        <w:tc>
          <w:tcPr>
            <w:tcW w:w="0" w:type="auto"/>
          </w:tcPr>
          <w:p>
            <w:r>
              <w:rPr>
                <w:rFonts w:hint="eastAsia"/>
                <w:sz w:val="24"/>
                <w:szCs w:val="24"/>
              </w:rPr>
              <w:t xml:space="preserve">20世纪90年代</w:t>
            </w: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3A</w:t>
            </w:r>
          </w:p>
        </w:tc>
        <w:tc>
          <w:tcPr>
            <w:tcW w:w="0" w:type="auto"/>
          </w:tcPr>
          <w:p>
            <w:r>
              <w:rPr>
                <w:rFonts w:hint="eastAsia"/>
                <w:sz w:val="24"/>
                <w:szCs w:val="24"/>
              </w:rPr>
              <w:t xml:space="preserve">25B和25G型车</w:t>
            </w:r>
          </w:p>
        </w:tc>
        <w:tc>
          <w:tcPr>
            <w:tcW w:w="0" w:type="auto"/>
            <w:vMerge/>
          </w:tcPr>
          <w:p/>
        </w:tc>
      </w:tr>
      <w:tr>
        <w:tc>
          <w:tcPr>
            <w:tcW w:w="0" w:type="auto"/>
            <w:vMerge w:val="restart"/>
          </w:tcPr>
          <w:p>
            <w:r>
              <w:rPr>
                <w:rFonts w:hint="eastAsia"/>
                <w:sz w:val="24"/>
                <w:szCs w:val="24"/>
              </w:rPr>
              <w:t xml:space="preserve">209</w:t>
            </w:r>
            <w:r>
              <w:rPr>
                <w:rFonts w:hint="eastAsia"/>
                <w:sz w:val="24"/>
                <w:szCs w:val="24"/>
              </w:rPr>
              <w:t xml:space="preserve">系</w:t>
            </w:r>
            <w:r>
              <w:rPr>
                <w:rFonts w:hint="eastAsia"/>
                <w:sz w:val="24"/>
                <w:szCs w:val="24"/>
              </w:rPr>
              <w:t xml:space="preserve">列</w:t>
            </w:r>
          </w:p>
        </w:tc>
        <w:tc>
          <w:tcPr>
            <w:tcW w:w="0" w:type="auto"/>
          </w:tcPr>
          <w:p>
            <w:r>
              <w:rPr>
                <w:rFonts w:hint="eastAsia"/>
                <w:sz w:val="24"/>
                <w:szCs w:val="24"/>
              </w:rPr>
              <w:t xml:space="preserve">208</w:t>
            </w:r>
          </w:p>
        </w:tc>
        <w:tc>
          <w:tcPr>
            <w:tcW w:w="0" w:type="auto"/>
          </w:tcPr>
          <w:p>
            <w:r>
              <w:rPr>
                <w:rFonts w:hint="eastAsia"/>
                <w:sz w:val="24"/>
                <w:szCs w:val="24"/>
              </w:rPr>
              <w:t xml:space="preserve">20世纪70年代</w:t>
            </w:r>
          </w:p>
        </w:tc>
        <w:tc>
          <w:tcPr>
            <w:tcW w:w="0" w:type="auto"/>
          </w:tcPr>
          <w:p>
            <w:r>
              <w:rPr>
                <w:rFonts w:hint="eastAsia"/>
                <w:sz w:val="24"/>
                <w:szCs w:val="24"/>
              </w:rPr>
              <w:t xml:space="preserve">140</w:t>
            </w:r>
          </w:p>
        </w:tc>
        <w:tc>
          <w:tcPr>
            <w:tcW w:w="0" w:type="auto"/>
          </w:tcPr>
          <w:p>
            <w:r>
              <w:rPr>
                <w:rFonts w:hint="eastAsia"/>
                <w:sz w:val="24"/>
                <w:szCs w:val="24"/>
              </w:rPr>
              <w:t xml:space="preserve">RC</w:t>
            </w:r>
            <w:r>
              <w:rPr>
                <w:rFonts w:hint="eastAsia"/>
                <w:sz w:val="24"/>
                <w:szCs w:val="24"/>
                <w:vertAlign w:val="subscript"/>
              </w:rPr>
              <w:t xml:space="preserve">0</w:t>
            </w:r>
          </w:p>
        </w:tc>
        <w:tc>
          <w:tcPr>
            <w:tcW w:w="0" w:type="auto"/>
          </w:tcPr>
          <w:p>
            <w:r>
              <w:rPr>
                <w:rFonts w:hint="eastAsia"/>
                <w:sz w:val="24"/>
                <w:szCs w:val="24"/>
              </w:rPr>
              <w:t xml:space="preserve">22型车</w:t>
            </w:r>
          </w:p>
        </w:tc>
        <w:tc>
          <w:tcPr>
            <w:tcW w:w="0" w:type="auto"/>
            <w:vMerge w:val="restart"/>
          </w:tcPr>
          <w:p>
            <w:r>
              <w:rPr>
                <w:rFonts w:hint="eastAsia"/>
                <w:sz w:val="24"/>
                <w:szCs w:val="24"/>
              </w:rPr>
              <w:t xml:space="preserve">结构相同，轴型不同</w:t>
            </w:r>
          </w:p>
        </w:tc>
      </w:tr>
      <w:tr>
        <w:tc>
          <w:tcPr>
            <w:tcW w:w="0" w:type="auto"/>
            <w:vMerge/>
          </w:tcPr>
          <w:p/>
        </w:tc>
        <w:tc>
          <w:tcPr>
            <w:tcW w:w="0" w:type="auto"/>
          </w:tcPr>
          <w:p>
            <w:r>
              <w:rPr>
                <w:rFonts w:hint="eastAsia"/>
                <w:sz w:val="24"/>
                <w:szCs w:val="24"/>
              </w:rPr>
              <w:t xml:space="preserve">209</w:t>
            </w:r>
          </w:p>
        </w:tc>
        <w:tc>
          <w:tcPr>
            <w:tcW w:w="0" w:type="auto"/>
          </w:tcPr>
          <w:p>
            <w:r>
              <w:rPr>
                <w:rFonts w:hint="eastAsia"/>
                <w:sz w:val="24"/>
                <w:szCs w:val="24"/>
              </w:rPr>
              <w:t xml:space="preserve">20世纪70年代</w:t>
            </w:r>
          </w:p>
        </w:tc>
        <w:tc>
          <w:tcPr>
            <w:tcW w:w="0" w:type="auto"/>
          </w:tcPr>
          <w:p>
            <w:r>
              <w:rPr>
                <w:rFonts w:hint="eastAsia"/>
                <w:sz w:val="24"/>
                <w:szCs w:val="24"/>
              </w:rPr>
              <w:t xml:space="preserve">130</w:t>
            </w:r>
          </w:p>
        </w:tc>
        <w:tc>
          <w:tcPr>
            <w:tcW w:w="0" w:type="auto"/>
          </w:tcPr>
          <w:p>
            <w:r>
              <w:rPr>
                <w:rFonts w:hint="eastAsia"/>
                <w:sz w:val="24"/>
                <w:szCs w:val="24"/>
              </w:rPr>
              <w:t xml:space="preserve">RD</w:t>
            </w:r>
            <w:r>
              <w:rPr>
                <w:rFonts w:hint="eastAsia"/>
                <w:sz w:val="24"/>
                <w:szCs w:val="24"/>
                <w:vertAlign w:val="subscript"/>
              </w:rPr>
              <w:t xml:space="preserve">4</w:t>
            </w:r>
          </w:p>
        </w:tc>
        <w:tc>
          <w:tcPr>
            <w:tcW w:w="0" w:type="auto"/>
          </w:tcPr>
          <w:p>
            <w:r>
              <w:rPr>
                <w:rFonts w:hint="eastAsia"/>
                <w:sz w:val="24"/>
                <w:szCs w:val="24"/>
              </w:rPr>
              <w:t xml:space="preserve">22型行李、邮政、软</w:t>
            </w:r>
            <w:r>
              <w:rPr>
                <w:rFonts w:hint="eastAsia"/>
                <w:sz w:val="24"/>
                <w:szCs w:val="24"/>
              </w:rPr>
              <w:t xml:space="preserve">卧、硬座；25型硬座、餐车</w:t>
            </w:r>
          </w:p>
        </w:tc>
        <w:tc>
          <w:tcPr>
            <w:tcW w:w="0" w:type="auto"/>
            <w:vMerge/>
          </w:tcPr>
          <w:p/>
        </w:tc>
      </w:tr>
      <w:tr>
        <w:tc>
          <w:tcPr>
            <w:tcW w:w="0" w:type="auto"/>
            <w:vMerge/>
          </w:tcPr>
          <w:p/>
        </w:tc>
        <w:tc>
          <w:tcPr>
            <w:tcW w:w="0" w:type="auto"/>
          </w:tcPr>
          <w:p>
            <w:r>
              <w:rPr>
                <w:rFonts w:hint="eastAsia"/>
                <w:sz w:val="24"/>
                <w:szCs w:val="24"/>
              </w:rPr>
              <w:t xml:space="preserve">209T</w:t>
            </w:r>
          </w:p>
        </w:tc>
        <w:tc>
          <w:tcPr>
            <w:tcW w:w="0" w:type="auto"/>
          </w:tcPr>
          <w:p>
            <w:r>
              <w:rPr>
                <w:rFonts w:hint="eastAsia"/>
                <w:sz w:val="24"/>
                <w:szCs w:val="24"/>
              </w:rPr>
              <w:t xml:space="preserve">20世纪70年代</w:t>
            </w: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4</w:t>
            </w:r>
          </w:p>
        </w:tc>
        <w:tc>
          <w:tcPr>
            <w:tcW w:w="0" w:type="auto"/>
          </w:tcPr>
          <w:p>
            <w:r>
              <w:rPr>
                <w:rFonts w:hint="eastAsia"/>
                <w:sz w:val="24"/>
                <w:szCs w:val="24"/>
              </w:rPr>
              <w:t xml:space="preserve">25A、25B、25G型车</w:t>
            </w:r>
          </w:p>
        </w:tc>
        <w:tc>
          <w:tcPr>
            <w:tcW w:w="0" w:type="auto"/>
          </w:tcPr>
          <w:p>
            <w:r>
              <w:rPr>
                <w:rFonts w:hint="eastAsia"/>
                <w:sz w:val="24"/>
                <w:szCs w:val="24"/>
              </w:rPr>
              <w:t xml:space="preserve">踏面制动</w:t>
            </w:r>
          </w:p>
        </w:tc>
      </w:tr>
      <w:tr>
        <w:tc>
          <w:tcPr>
            <w:tcW w:w="0" w:type="auto"/>
            <w:vMerge/>
          </w:tcPr>
          <w:p/>
        </w:tc>
        <w:tc>
          <w:tcPr>
            <w:tcW w:w="0" w:type="auto"/>
          </w:tcPr>
          <w:p>
            <w:r>
              <w:rPr>
                <w:rFonts w:hint="eastAsia"/>
                <w:sz w:val="24"/>
                <w:szCs w:val="24"/>
              </w:rPr>
              <w:t xml:space="preserve">209P</w:t>
            </w:r>
          </w:p>
        </w:tc>
        <w:tc>
          <w:tcPr>
            <w:tcW w:w="0" w:type="auto"/>
          </w:tcPr>
          <w:p>
            <w:r>
              <w:rPr>
                <w:rFonts w:hint="eastAsia"/>
                <w:sz w:val="24"/>
                <w:szCs w:val="24"/>
              </w:rPr>
              <w:t xml:space="preserve">20世纪90年代</w:t>
            </w:r>
          </w:p>
        </w:tc>
        <w:tc>
          <w:tcPr>
            <w:tcW w:w="0" w:type="auto"/>
          </w:tcPr>
          <w:p>
            <w:r>
              <w:rPr>
                <w:rFonts w:hint="eastAsia"/>
                <w:sz w:val="24"/>
                <w:szCs w:val="24"/>
              </w:rPr>
              <w:t xml:space="preserve">140</w:t>
            </w:r>
          </w:p>
        </w:tc>
        <w:tc>
          <w:tcPr>
            <w:tcW w:w="0" w:type="auto"/>
          </w:tcPr>
          <w:p>
            <w:r>
              <w:rPr>
                <w:rFonts w:hint="eastAsia"/>
                <w:sz w:val="24"/>
                <w:szCs w:val="24"/>
              </w:rPr>
              <w:t xml:space="preserve">RD</w:t>
            </w:r>
            <w:r>
              <w:rPr>
                <w:rFonts w:hint="eastAsia"/>
                <w:sz w:val="24"/>
                <w:szCs w:val="24"/>
                <w:vertAlign w:val="subscript"/>
              </w:rPr>
              <w:t xml:space="preserve">3A</w:t>
            </w:r>
          </w:p>
        </w:tc>
        <w:tc>
          <w:tcPr>
            <w:tcW w:w="0" w:type="auto"/>
          </w:tcPr>
          <w:p>
            <w:r>
              <w:rPr>
                <w:rFonts w:hint="eastAsia"/>
                <w:sz w:val="24"/>
                <w:szCs w:val="24"/>
              </w:rPr>
              <w:t xml:space="preserve">25B和25G型车</w:t>
            </w:r>
          </w:p>
        </w:tc>
        <w:tc>
          <w:tcPr>
            <w:tcW w:w="0" w:type="auto"/>
          </w:tcPr>
          <w:p>
            <w:r>
              <w:rPr>
                <w:rFonts w:hint="eastAsia"/>
                <w:sz w:val="24"/>
                <w:szCs w:val="24"/>
              </w:rPr>
              <w:t xml:space="preserve">盘形制动</w:t>
            </w:r>
          </w:p>
        </w:tc>
      </w:tr>
      <w:tr>
        <w:tc>
          <w:tcPr>
            <w:tcW w:w="0" w:type="auto"/>
            <w:vMerge/>
          </w:tcPr>
          <w:p/>
        </w:tc>
        <w:tc>
          <w:tcPr>
            <w:tcW w:w="0" w:type="auto"/>
          </w:tcPr>
          <w:p>
            <w:r>
              <w:rPr>
                <w:rFonts w:hint="eastAsia"/>
                <w:sz w:val="24"/>
                <w:szCs w:val="24"/>
              </w:rPr>
              <w:t xml:space="preserve">209PK</w:t>
            </w:r>
          </w:p>
        </w:tc>
        <w:tc>
          <w:tcPr>
            <w:tcW w:w="0" w:type="auto"/>
          </w:tcPr>
          <w:p>
            <w:r>
              <w:rPr>
                <w:rFonts w:hint="eastAsia"/>
                <w:sz w:val="24"/>
                <w:szCs w:val="24"/>
              </w:rPr>
              <w:t xml:space="preserve">20世纪80年代</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5</w:t>
            </w:r>
          </w:p>
        </w:tc>
        <w:tc>
          <w:tcPr>
            <w:tcW w:w="0" w:type="auto"/>
          </w:tcPr>
          <w:p>
            <w:r>
              <w:rPr>
                <w:rFonts w:hint="eastAsia"/>
                <w:sz w:val="24"/>
                <w:szCs w:val="24"/>
              </w:rPr>
              <w:t xml:space="preserve">双层客车</w:t>
            </w:r>
          </w:p>
        </w:tc>
        <w:tc>
          <w:tcPr>
            <w:tcW w:w="0" w:type="auto"/>
          </w:tcPr>
          <w:p>
            <w:r>
              <w:rPr>
                <w:rFonts w:hint="eastAsia"/>
                <w:sz w:val="24"/>
                <w:szCs w:val="24"/>
              </w:rPr>
              <w:t xml:space="preserve">空气弹簧</w:t>
            </w:r>
          </w:p>
        </w:tc>
      </w:tr>
      <w:tr>
        <w:tc>
          <w:tcPr>
            <w:tcW w:w="0" w:type="auto"/>
            <w:vMerge/>
          </w:tcPr>
          <w:p/>
        </w:tc>
        <w:tc>
          <w:tcPr>
            <w:tcW w:w="0" w:type="auto"/>
          </w:tcPr>
          <w:p>
            <w:r>
              <w:rPr>
                <w:rFonts w:hint="eastAsia"/>
                <w:sz w:val="24"/>
                <w:szCs w:val="24"/>
              </w:rPr>
              <w:t xml:space="preserve">209HS</w:t>
            </w:r>
          </w:p>
        </w:tc>
        <w:tc>
          <w:tcPr>
            <w:tcW w:w="0" w:type="auto"/>
          </w:tcPr>
          <w:p>
            <w:r>
              <w:rPr>
                <w:rFonts w:hint="eastAsia"/>
                <w:sz w:val="24"/>
                <w:szCs w:val="24"/>
              </w:rPr>
              <w:t xml:space="preserve">20世纪末</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w:t>
            </w:r>
          </w:p>
        </w:tc>
        <w:tc>
          <w:tcPr>
            <w:tcW w:w="0" w:type="auto"/>
          </w:tcPr>
          <w:p>
            <w:r>
              <w:rPr>
                <w:rFonts w:hint="eastAsia"/>
                <w:sz w:val="24"/>
                <w:szCs w:val="24"/>
              </w:rPr>
              <w:t xml:space="preserve">25K型车和双层准高速车</w:t>
            </w:r>
          </w:p>
        </w:tc>
        <w:tc>
          <w:tcPr>
            <w:tcW w:w="0" w:type="auto"/>
          </w:tcPr>
          <w:p/>
        </w:tc>
      </w:tr>
      <w:tr>
        <w:tc>
          <w:tcPr>
            <w:tcW w:w="0" w:type="auto"/>
            <w:gridSpan w:val="2"/>
          </w:tcPr>
          <w:p>
            <w:r>
              <w:rPr>
                <w:rFonts w:hint="eastAsia"/>
                <w:sz w:val="24"/>
                <w:szCs w:val="24"/>
              </w:rPr>
              <w:t xml:space="preserve">CW-1（2）</w:t>
            </w:r>
          </w:p>
        </w:tc>
        <w:tc>
          <w:tcPr>
            <w:tcW w:w="0" w:type="auto"/>
          </w:tcPr>
          <w:p>
            <w:r>
              <w:rPr>
                <w:rFonts w:hint="eastAsia"/>
                <w:sz w:val="24"/>
                <w:szCs w:val="24"/>
              </w:rPr>
              <w:t xml:space="preserve">20世纪末</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w:t>
            </w:r>
          </w:p>
        </w:tc>
        <w:tc>
          <w:tcPr>
            <w:tcW w:w="0" w:type="auto"/>
          </w:tcPr>
          <w:p>
            <w:r>
              <w:rPr>
                <w:rFonts w:hint="eastAsia"/>
                <w:sz w:val="24"/>
                <w:szCs w:val="24"/>
              </w:rPr>
              <w:t xml:space="preserve">25K型车</w:t>
            </w:r>
          </w:p>
        </w:tc>
        <w:tc>
          <w:tcPr>
            <w:tcW w:w="0" w:type="auto"/>
          </w:tcPr>
          <w:p/>
        </w:tc>
      </w:tr>
      <w:tr>
        <w:tc>
          <w:tcPr>
            <w:tcW w:w="0" w:type="auto"/>
            <w:gridSpan w:val="2"/>
          </w:tcPr>
          <w:p>
            <w:r>
              <w:rPr>
                <w:rFonts w:hint="eastAsia"/>
                <w:sz w:val="24"/>
                <w:szCs w:val="24"/>
              </w:rPr>
              <w:t xml:space="preserve">SW160</w:t>
            </w:r>
          </w:p>
        </w:tc>
        <w:tc>
          <w:tcPr>
            <w:tcW w:w="0" w:type="auto"/>
          </w:tcPr>
          <w:p>
            <w:r>
              <w:rPr>
                <w:rFonts w:hint="eastAsia"/>
                <w:sz w:val="24"/>
                <w:szCs w:val="24"/>
              </w:rPr>
              <w:t xml:space="preserve">20世纪末</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w:t>
            </w:r>
          </w:p>
        </w:tc>
        <w:tc>
          <w:tcPr>
            <w:tcW w:w="0" w:type="auto"/>
          </w:tcPr>
          <w:p>
            <w:r>
              <w:rPr>
                <w:rFonts w:hint="eastAsia"/>
                <w:sz w:val="24"/>
                <w:szCs w:val="24"/>
              </w:rPr>
              <w:t xml:space="preserve">25K型车</w:t>
            </w:r>
          </w:p>
        </w:tc>
        <w:tc>
          <w:tcPr>
            <w:tcW w:w="0" w:type="auto"/>
          </w:tcPr>
          <w:p/>
        </w:tc>
      </w:tr>
      <w:tr>
        <w:tc>
          <w:tcPr>
            <w:tcW w:w="0" w:type="auto"/>
            <w:gridSpan w:val="2"/>
          </w:tcPr>
          <w:p>
            <w:r>
              <w:rPr>
                <w:rFonts w:hint="eastAsia"/>
                <w:sz w:val="24"/>
                <w:szCs w:val="24"/>
              </w:rPr>
              <w:t xml:space="preserve">SW220K</w:t>
            </w:r>
          </w:p>
        </w:tc>
        <w:tc>
          <w:tcPr>
            <w:tcW w:w="0" w:type="auto"/>
          </w:tcPr>
          <w:p>
            <w:r>
              <w:rPr>
                <w:rFonts w:hint="eastAsia"/>
                <w:sz w:val="24"/>
                <w:szCs w:val="24"/>
              </w:rPr>
              <w:t xml:space="preserve">21世纪初</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3A1</w:t>
            </w:r>
          </w:p>
        </w:tc>
        <w:tc>
          <w:tcPr>
            <w:tcW w:w="0" w:type="auto"/>
          </w:tcPr>
          <w:p>
            <w:r>
              <w:rPr>
                <w:rFonts w:hint="eastAsia"/>
                <w:sz w:val="24"/>
                <w:szCs w:val="24"/>
              </w:rPr>
              <w:t xml:space="preserve">25T型车</w:t>
            </w:r>
          </w:p>
        </w:tc>
        <w:tc>
          <w:tcPr>
            <w:tcW w:w="0" w:type="auto"/>
          </w:tcPr>
          <w:p/>
        </w:tc>
      </w:tr>
      <w:tr>
        <w:tc>
          <w:tcPr>
            <w:tcW w:w="0" w:type="auto"/>
            <w:gridSpan w:val="2"/>
          </w:tcPr>
          <w:p>
            <w:r>
              <w:rPr>
                <w:rFonts w:hint="eastAsia"/>
                <w:sz w:val="24"/>
                <w:szCs w:val="24"/>
              </w:rPr>
              <w:t xml:space="preserve">CW200K</w:t>
            </w:r>
          </w:p>
        </w:tc>
        <w:tc>
          <w:tcPr>
            <w:tcW w:w="0" w:type="auto"/>
          </w:tcPr>
          <w:p>
            <w:r>
              <w:rPr>
                <w:rFonts w:hint="eastAsia"/>
                <w:sz w:val="24"/>
                <w:szCs w:val="24"/>
              </w:rPr>
              <w:t xml:space="preserve">21世纪初</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3A1</w:t>
            </w:r>
          </w:p>
        </w:tc>
        <w:tc>
          <w:tcPr>
            <w:tcW w:w="0" w:type="auto"/>
          </w:tcPr>
          <w:p>
            <w:r>
              <w:rPr>
                <w:rFonts w:hint="eastAsia"/>
                <w:sz w:val="24"/>
                <w:szCs w:val="24"/>
              </w:rPr>
              <w:t xml:space="preserve">25T、25K型车</w:t>
            </w:r>
          </w:p>
        </w:tc>
        <w:tc>
          <w:tcPr>
            <w:tcW w:w="0" w:type="auto"/>
          </w:tcPr>
          <w:p/>
        </w:tc>
      </w:tr>
      <w:tr>
        <w:tc>
          <w:tcPr>
            <w:tcW w:w="0" w:type="auto"/>
            <w:gridSpan w:val="2"/>
          </w:tcPr>
          <w:p>
            <w:r>
              <w:rPr>
                <w:rFonts w:hint="eastAsia"/>
                <w:sz w:val="24"/>
                <w:szCs w:val="24"/>
              </w:rPr>
              <w:t xml:space="preserve">PW200K</w:t>
            </w:r>
          </w:p>
        </w:tc>
        <w:tc>
          <w:tcPr>
            <w:tcW w:w="0" w:type="auto"/>
          </w:tcPr>
          <w:p>
            <w:r>
              <w:rPr>
                <w:rFonts w:hint="eastAsia"/>
                <w:sz w:val="24"/>
                <w:szCs w:val="24"/>
              </w:rPr>
              <w:t xml:space="preserve">21世纪初</w:t>
            </w:r>
          </w:p>
        </w:tc>
        <w:tc>
          <w:tcPr>
            <w:tcW w:w="0" w:type="auto"/>
          </w:tcPr>
          <w:p>
            <w:r>
              <w:rPr>
                <w:rFonts w:hint="eastAsia"/>
                <w:sz w:val="24"/>
                <w:szCs w:val="24"/>
              </w:rPr>
              <w:t xml:space="preserve">160</w:t>
            </w:r>
          </w:p>
        </w:tc>
        <w:tc>
          <w:tcPr>
            <w:tcW w:w="0" w:type="auto"/>
          </w:tcPr>
          <w:p>
            <w:r>
              <w:rPr>
                <w:rFonts w:hint="eastAsia"/>
                <w:sz w:val="24"/>
                <w:szCs w:val="24"/>
              </w:rPr>
              <w:t xml:space="preserve">RD</w:t>
            </w:r>
            <w:r>
              <w:rPr>
                <w:rFonts w:hint="eastAsia"/>
                <w:sz w:val="24"/>
                <w:szCs w:val="24"/>
                <w:vertAlign w:val="subscript"/>
              </w:rPr>
              <w:t xml:space="preserve">3A1</w:t>
            </w:r>
          </w:p>
        </w:tc>
        <w:tc>
          <w:tcPr>
            <w:tcW w:w="0" w:type="auto"/>
          </w:tcPr>
          <w:p>
            <w:r>
              <w:rPr>
                <w:rFonts w:hint="eastAsia"/>
                <w:sz w:val="24"/>
                <w:szCs w:val="24"/>
              </w:rPr>
              <w:t xml:space="preserve">25T型车</w:t>
            </w:r>
          </w:p>
        </w:tc>
        <w:tc>
          <w:tcPr>
            <w:tcW w:w="0" w:type="auto"/>
          </w:tcPr>
          <w:p/>
        </w:tc>
      </w:tr>
    </w:tbl>
    <w:p>
      <w:pPr>
        <w:spacing w:beforeLines="50" w:afterLines="50" w:line="360" w:lineRule="auto"/>
        <w:ind w:firstLineChars="200"/>
      </w:pPr>
      <w:r>
        <w:rPr>
          <w:rFonts w:hint="eastAsia"/>
          <w:sz w:val="24"/>
          <w:szCs w:val="24"/>
        </w:rPr>
      </w:r>
      <w:r>
        <w:rPr>
          <w:rFonts w:hint="eastAsia"/>
          <w:sz w:val="24"/>
          <w:szCs w:val="24"/>
        </w:rPr>
        <w:t xml:space="preserve">25B（G）型铁路客车用主型转向架为209P和206P，如图1、图2所示。</w:t>
      </w:r>
    </w:p>
    <w:p>
      <w:pPr>
        <w:spacing w:beforeLines="50" w:afterLines="50" w:line="360" w:lineRule="auto"/>
        <w:jc w:val="center"/>
      </w:pPr>
      <w:r>
        <w:rPr>
          <w:rFonts w:hint="eastAsia"/>
          <w:sz w:val="24"/>
          <w:szCs w:val="24"/>
        </w:rPr>
      </w:r>
      <w:drawing>
        <wp:inline distT="0" distB="0" distL="0" distR="0">
          <wp:extent cx="4160000" cy="2967466"/>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5"/>
                  <a:stretch>
                    <a:fillRect/>
                  </a:stretch>
                </pic:blipFill>
                <pic:spPr>
                  <a:xfrm>
                    <a:off x="0" y="0"/>
                    <a:ext cx="2743556" cy="1664424"/>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图1 209P型客车转向架示意图</w:t>
      </w:r>
    </w:p>
    <w:p>
      <w:pPr>
        <w:spacing w:beforeLines="50" w:afterLines="50" w:line="360" w:lineRule="auto"/>
        <w:jc w:val="center"/>
      </w:pPr>
      <w:r>
        <w:rPr>
          <w:rFonts w:hint="eastAsia"/>
          <w:sz w:val="24"/>
          <w:szCs w:val="24"/>
        </w:rPr>
      </w:r>
      <w:r>
        <w:rPr>
          <w:rFonts w:hint="eastAsia"/>
          <w:sz w:val="24"/>
          <w:szCs w:val="24"/>
        </w:rPr>
        <w:t xml:space="preserve"> 209P型客车转向架示意图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center"/>
      </w:pPr>
      <w:r>
        <w:rPr>
          <w:rFonts w:hint="eastAsia"/>
          <w:sz w:val="24"/>
          <w:szCs w:val="24"/>
        </w:rPr>
      </w:r>
      <w:drawing>
        <wp:inline distT="0" distB="0" distL="0" distR="0">
          <wp:extent cx="4160000" cy="28288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6"/>
                  <a:stretch>
                    <a:fillRect/>
                  </a:stretch>
                </pic:blipFill>
                <pic:spPr>
                  <a:xfrm>
                    <a:off x="0" y="0"/>
                    <a:ext cx="2743556" cy="1636992"/>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图2 206P型客车转向架示意图</w:t>
      </w:r>
    </w:p>
    <w:p>
      <w:pPr>
        <w:spacing w:beforeLines="50" w:afterLines="50" w:line="360" w:lineRule="auto"/>
        <w:jc w:val="center"/>
      </w:pPr>
      <w:r>
        <w:rPr>
          <w:rFonts w:hint="eastAsia"/>
          <w:sz w:val="24"/>
          <w:szCs w:val="24"/>
        </w:rPr>
      </w:r>
      <w:r>
        <w:rPr>
          <w:rFonts w:hint="eastAsia"/>
          <w:sz w:val="24"/>
          <w:szCs w:val="24"/>
        </w:rPr>
        <w:t xml:space="preserve"> 206P型客车转向架示意图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25K型铁路客车用主型转向架为CW-1（2）、SW160和209HS，分别如图3、图4、图5所示。</w:t>
      </w:r>
    </w:p>
    <w:p>
      <w:pPr>
        <w:spacing w:beforeLines="50" w:afterLines="50" w:line="360" w:lineRule="auto"/>
        <w:jc w:val="center"/>
      </w:pPr>
      <w:r>
        <w:rPr>
          <w:rFonts w:hint="eastAsia"/>
          <w:sz w:val="24"/>
          <w:szCs w:val="24"/>
        </w:rPr>
      </w:r>
      <w:drawing>
        <wp:inline distT="0" distB="0" distL="0" distR="0">
          <wp:extent cx="4160000" cy="2801066"/>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7"/>
                  <a:stretch>
                    <a:fillRect/>
                  </a:stretch>
                </pic:blipFill>
                <pic:spPr>
                  <a:xfrm>
                    <a:off x="0" y="0"/>
                    <a:ext cx="2743556" cy="1586687"/>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图3 CW-（2）型客车转向架示意图</w:t>
      </w:r>
    </w:p>
    <w:p>
      <w:pPr>
        <w:spacing w:beforeLines="50" w:afterLines="50" w:line="360" w:lineRule="auto"/>
        <w:jc w:val="center"/>
      </w:pPr>
      <w:r>
        <w:rPr>
          <w:rFonts w:hint="eastAsia"/>
          <w:sz w:val="24"/>
          <w:szCs w:val="24"/>
        </w:rPr>
      </w:r>
      <w:r>
        <w:rPr>
          <w:rFonts w:hint="eastAsia"/>
          <w:sz w:val="24"/>
          <w:szCs w:val="24"/>
        </w:rPr>
        <w:t xml:space="preserve"> CW-2型客车转向架示意图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center"/>
      </w:pPr>
      <w:r>
        <w:rPr>
          <w:rFonts w:hint="eastAsia"/>
          <w:sz w:val="24"/>
          <w:szCs w:val="24"/>
        </w:rPr>
      </w:r>
      <w:drawing>
        <wp:inline distT="0" distB="0" distL="0" distR="0">
          <wp:extent cx="4160000" cy="2856533"/>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8"/>
                  <a:stretch>
                    <a:fillRect/>
                  </a:stretch>
                </pic:blipFill>
                <pic:spPr>
                  <a:xfrm>
                    <a:off x="0" y="0"/>
                    <a:ext cx="2743556" cy="1879333"/>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图4 SW160型客车转向架示意图</w:t>
      </w:r>
    </w:p>
    <w:p>
      <w:pPr>
        <w:spacing w:beforeLines="50" w:afterLines="50" w:line="360" w:lineRule="auto"/>
        <w:jc w:val="center"/>
      </w:pPr>
      <w:r>
        <w:rPr>
          <w:rFonts w:hint="eastAsia"/>
          <w:sz w:val="24"/>
          <w:szCs w:val="24"/>
        </w:rPr>
      </w:r>
      <w:r>
        <w:rPr>
          <w:rFonts w:hint="eastAsia"/>
          <w:sz w:val="24"/>
          <w:szCs w:val="24"/>
        </w:rPr>
        <w:t xml:space="preserve">SW-160型客车转向架示意图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center"/>
      </w:pPr>
      <w:r>
        <w:rPr>
          <w:rFonts w:hint="eastAsia"/>
          <w:sz w:val="24"/>
          <w:szCs w:val="24"/>
        </w:rPr>
      </w:r>
      <w:drawing>
        <wp:inline distT="0" distB="0" distL="0" distR="0">
          <wp:extent cx="4160000" cy="28288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9"/>
                  <a:stretch>
                    <a:fillRect/>
                  </a:stretch>
                </pic:blipFill>
                <pic:spPr>
                  <a:xfrm>
                    <a:off x="0" y="0"/>
                    <a:ext cx="2743556" cy="1865617"/>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图5 209HS型客车转向架示意图</w:t>
      </w:r>
    </w:p>
    <w:p>
      <w:pPr>
        <w:spacing w:beforeLines="50" w:afterLines="50" w:line="360" w:lineRule="auto"/>
        <w:jc w:val="center"/>
      </w:pPr>
      <w:r>
        <w:rPr>
          <w:rFonts w:hint="eastAsia"/>
          <w:sz w:val="24"/>
          <w:szCs w:val="24"/>
        </w:rPr>
      </w:r>
      <w:r>
        <w:rPr>
          <w:rFonts w:hint="eastAsia"/>
          <w:sz w:val="24"/>
          <w:szCs w:val="24"/>
        </w:rPr>
        <w:t xml:space="preserve">209HS型客车转向架示意图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25T型铁路客车用主型转向架型号为CW200K、SW220K和PW200K，分别如图6、图7、图8所示。</w:t>
      </w:r>
    </w:p>
    <w:p>
      <w:pPr>
        <w:spacing w:beforeLines="50" w:afterLines="50" w:line="360" w:lineRule="auto"/>
        <w:jc w:val="center"/>
      </w:pPr>
      <w:r>
        <w:rPr>
          <w:rFonts w:hint="eastAsia"/>
          <w:sz w:val="24"/>
          <w:szCs w:val="24"/>
        </w:rPr>
      </w:r>
      <w:drawing>
        <wp:inline distT="0" distB="0" distL="0" distR="0">
          <wp:extent cx="4160000" cy="3064533"/>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0"/>
                  <a:stretch>
                    <a:fillRect/>
                  </a:stretch>
                </pic:blipFill>
                <pic:spPr>
                  <a:xfrm>
                    <a:off x="0" y="0"/>
                    <a:ext cx="2743556" cy="2021091"/>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图6 CW200K型客车转向架示意图</w:t>
      </w:r>
    </w:p>
    <w:p>
      <w:pPr>
        <w:spacing w:beforeLines="50" w:afterLines="50" w:line="360" w:lineRule="auto"/>
        <w:jc w:val="center"/>
      </w:pPr>
      <w:r>
        <w:rPr>
          <w:rFonts w:hint="eastAsia"/>
          <w:sz w:val="24"/>
          <w:szCs w:val="24"/>
        </w:rPr>
      </w:r>
      <w:r>
        <w:rPr>
          <w:rFonts w:hint="eastAsia"/>
          <w:sz w:val="24"/>
          <w:szCs w:val="24"/>
        </w:rPr>
        <w:t xml:space="preserve"> CW-200K型客车转向架示意图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center"/>
      </w:pPr>
      <w:r>
        <w:rPr>
          <w:rFonts w:hint="eastAsia"/>
          <w:sz w:val="24"/>
          <w:szCs w:val="24"/>
        </w:rPr>
      </w:r>
      <w:drawing>
        <wp:inline distT="0" distB="0" distL="0" distR="0">
          <wp:extent cx="4160000" cy="2801066"/>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1"/>
                  <a:stretch>
                    <a:fillRect/>
                  </a:stretch>
                </pic:blipFill>
                <pic:spPr>
                  <a:xfrm>
                    <a:off x="0" y="0"/>
                    <a:ext cx="2743556" cy="1545539"/>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图7 SW220K型客车转向架示意图</w:t>
      </w:r>
    </w:p>
    <w:p>
      <w:pPr>
        <w:spacing w:beforeLines="50" w:afterLines="50" w:line="360" w:lineRule="auto"/>
        <w:jc w:val="center"/>
      </w:pPr>
      <w:r>
        <w:rPr>
          <w:rFonts w:hint="eastAsia"/>
          <w:sz w:val="24"/>
          <w:szCs w:val="24"/>
        </w:rPr>
      </w:r>
      <w:r>
        <w:rPr>
          <w:rFonts w:hint="eastAsia"/>
          <w:sz w:val="24"/>
          <w:szCs w:val="24"/>
        </w:rPr>
        <w:t xml:space="preserve"> SW220K型客车转向架示意图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center"/>
      </w:pPr>
      <w:r>
        <w:rPr>
          <w:rFonts w:hint="eastAsia"/>
          <w:sz w:val="24"/>
          <w:szCs w:val="24"/>
        </w:rPr>
      </w:r>
      <w:drawing>
        <wp:inline distT="0" distB="0" distL="0" distR="0">
          <wp:extent cx="4160000" cy="32448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2"/>
                  <a:stretch>
                    <a:fillRect/>
                  </a:stretch>
                </pic:blipFill>
                <pic:spPr>
                  <a:xfrm>
                    <a:off x="0" y="0"/>
                    <a:ext cx="2743556" cy="2139975"/>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图8 PW200K型客车转向架示意图</w:t>
      </w:r>
    </w:p>
    <w:p>
      <w:pPr>
        <w:spacing w:beforeLines="50" w:afterLines="50" w:line="360" w:lineRule="auto"/>
        <w:jc w:val="center"/>
      </w:pPr>
      <w:r>
        <w:rPr>
          <w:rFonts w:hint="eastAsia"/>
          <w:sz w:val="24"/>
          <w:szCs w:val="24"/>
        </w:rPr>
      </w:r>
      <w:r>
        <w:rPr>
          <w:rFonts w:hint="eastAsia"/>
          <w:sz w:val="24"/>
          <w:szCs w:val="24"/>
        </w:rPr>
        <w:t xml:space="preserve"> PW200K型客车转向架示意图</w:t>
      </w:r>
    </w:p>
    <w:p>
      <w:pPr>
        <w:spacing w:beforeLines="50" w:afterLines="50" w:line="360" w:lineRule="auto"/>
        <w:ind w:firstLineChars="200"/>
        <w:jc w:val="center"/>
      </w:pPr>
      <w:r>
        <w:rPr>
          <w:rFonts w:hint="eastAsia"/>
          <w:sz w:val="24"/>
          <w:szCs w:val="24"/>
        </w:rPr>
      </w:r>
    </w:p>
    <w:p>
      <w:pPr>
        <w:spacing w:beforeLines="50" w:afterLines="50" w:line="360" w:lineRule="auto"/>
        <w:jc w:val="right"/>
      </w:pPr>
      <w:r>
        <w:rPr>
          <w:rFonts w:hint="eastAsia"/>
          <w:sz w:val="24"/>
          <w:szCs w:val="24"/>
        </w:rPr>
      </w:r>
      <w:r>
        <w:rPr>
          <w:rFonts w:hint="eastAsia"/>
          <w:sz w:val="24"/>
          <w:szCs w:val="24"/>
        </w:rPr>
        <w:t xml:space="preserve">（作者：李秋泽 ）</w:t>
      </w:r>
    </w:p>
    <w:p>
      <w:pPr>
        <w:spacing w:beforeLines="50" w:afterLines="50" w:line="360" w:lineRule="auto"/>
      </w:pPr>
      <w:r>
        <w:rPr>
          <w:rFonts w:hint="eastAsia"/>
          <w:b/>
          <w:sz w:val="28"/>
          <w:szCs w:val="28"/>
        </w:rPr>
      </w:r>
      <w:r>
        <w:rPr>
          <w:rFonts w:hint="eastAsia"/>
          <w:b/>
          <w:sz w:val="28"/>
          <w:szCs w:val="28"/>
        </w:rPr>
        <w:t xml:space="preserve">参考文献</w:t>
      </w:r>
    </w:p>
    <w:p>
      <w:pPr>
        <w:spacing w:beforeLines="50" w:afterLines="50" w:line="360" w:lineRule="auto"/>
      </w:pPr>
      <w:r>
        <w:rPr>
          <w:rFonts w:hint="eastAsia"/>
          <w:sz w:val="24"/>
          <w:szCs w:val="24"/>
        </w:rPr>
      </w:r>
      <w:r>
        <w:rPr>
          <w:rFonts w:hint="eastAsia"/>
          <w:sz w:val="24"/>
          <w:szCs w:val="24"/>
        </w:rPr>
        <w:t xml:space="preserve">中国铁路总公司运输局车辆部.铁路客车转向架图集.北京:中国铁道出版社,2013.</w:t>
      </w:r>
    </w:p>
    <w:sectPr>
      <w:pgSz w:w="11907" w:h="16839" w:code="9"/>
      <w:pgMar w:top="1440" w:right="1440" w:bottom="1440" w:left="1440"/>
    </w:sectPr>
  </w:body>
</w:document>
</file>

<file path=word/comments.xml><?xml version="1.0" encoding="utf-8"?>
<w:comment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file>

<file path=word/settings.xml><?xml version="1.0" encoding="utf-8"?>
<w:setting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mc:Ignorable="">
  <w:compat>
    <w:compatSetting w:name="overrideTableStyleFontSizeAndJustification" w:uri="http://schemas.microsoft.com/office/word" w:val="1"/>
  </w:compat>
</w:settings>
</file>

<file path=word/styles.xml><?xml version="1.0" encoding="utf-8"?>
<w:style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false" w:defUIPriority="99" w:defSemiHidden="true" w:defUnhideWhenUsed="true" w:defQFormat="false" w:count="267">
    <w:lsdException w:name="Normal" w:uiPriority="0" w:semiHidden="false" w:unhideWhenUsed="false" w:qFormat="true"/>
    <w:lsdException w:name="heading 1" w:uiPriority="9" w:semiHidden="false" w:unhideWhenUsed="false" w:qFormat="true"/>
    <w:lsdException w:name="heading 2" w:uiPriority="9" w:qFormat="true"/>
    <w:lsdException w:name="heading 3" w:uiPriority="9" w:qFormat="true"/>
    <w:lsdException w:name="heading 4" w:uiPriority="9" w:qFormat="true"/>
    <w:lsdException w:name="Title" w:uiPriority="10" w:semiHidden="false" w:unhideWhenUsed="false" w:qFormat="true"/>
    <w:lsdException w:name="Default Paragraph Font" w:uiPriority="1"/>
    <w:lsdException w:name="Subtitle" w:uiPriority="11" w:semiHidden="false" w:unhideWhenUsed="false" w:qFormat="true"/>
    <w:lsdException w:name="Emphasis" w:uiPriority="20" w:semiHidden="false" w:unhideWhenUsed="false" w:qFormat="true"/>
    <w:lsdException w:name="Table Grid" w:uiPriority="59" w:semiHidden="false" w:unhideWhenUsed="false"/>
  </w:latentStyles>
  <w:style w:type="paragraph" w:styleId="Normal" w:default="true">
    <w:name w:val="Normal"/>
    <w:qFormat/>
    <w:rsid w:val="004A3277"/>
  </w:style>
  <w:style w:type="paragraph" w:styleId="Heading1">
    <w:name w:val="heading 1"/>
    <w:basedOn w:val="Normal"/>
    <w:next w:val="Normal"/>
    <w:link w:val="Heading1Char"/>
    <w:uiPriority w:val="9"/>
    <w:qFormat/>
    <w:rsid w:val="00841CD9"/>
    <w:pPr>
      <w:keepNext/>
      <w:keepLines/>
      <w:spacing w:before="480"/>
      <w:outlineLvl w:val="0"/>
    </w:pPr>
    <w:rPr>
      <w:rFonts w:asciiTheme="majorHAnsi" w:hAnsiTheme="majorHAnsi"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heme="majorHAnsi" w:hAnsiTheme="majorHAnsi" w:eastAsiaTheme="majorEastAsia" w:cstheme="majorBidi"/>
      <w:b/>
      <w:bCs/>
      <w:color w:val="4F81BD" w:themeColor="accent1"/>
      <w:sz w:val="26"/>
      <w:szCs w:val="26"/>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heme="majorHAnsi" w:hAnsiTheme="majorHAnsi" w:eastAsiaTheme="majorEastAsia" w:cstheme="majorBidi"/>
      <w:b/>
      <w:bCs/>
      <w:color w:val="4F81BD" w:themeColor="accent1"/>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heme="majorHAnsi" w:hAnsiTheme="majorHAnsi" w:eastAsiaTheme="majorEastAsia" w:cstheme="majorBidi"/>
      <w:b/>
      <w:bCs/>
      <w:i/>
      <w:iCs/>
      <w:color w:val="4F81BD" w:themeColor="accent1"/>
    </w:rPr>
  </w:style>
  <w:style w:type="character" w:styleId="DefaultParagraphFont" w:default="true">
    <w:name w:val="Default Paragraph Font"/>
    <w:uiPriority w:val="1"/>
    <w:semiHidden/>
    <w:unhideWhenUsed/>
  </w:style>
  <w:style w:type="paragraph" w:styleId="Header">
    <w:name w:val="header"/>
    <w:basedOn w:val="Normal"/>
    <w:link w:val="HeaderChar"/>
    <w:uiPriority w:val="99"/>
    <w:unhideWhenUsed/>
    <w:rsid w:val="00841CD9"/>
    <w:pPr>
      <w:tabs>
        <w:tab w:val="center" w:pos="4680"/>
        <w:tab w:val="right" w:pos="9360"/>
      </w:tabs>
    </w:pPr>
  </w:style>
  <w:style w:type="character" w:styleId="HeaderChar" w:customStyle="true">
    <w:name w:val="Header Char"/>
    <w:basedOn w:val="DefaultParagraphFont"/>
    <w:link w:val="Header"/>
    <w:uiPriority w:val="99"/>
    <w:rsid w:val="00841CD9"/>
  </w:style>
  <w:style w:type="character" w:styleId="Heading1Char" w:customStyle="true">
    <w:name w:val="Heading 1 Char"/>
    <w:basedOn w:val="DefaultParagraphFont"/>
    <w:link w:val="Heading1"/>
    <w:uiPriority w:val="9"/>
    <w:rsid w:val="00841CD9"/>
    <w:rPr>
      <w:rFonts w:asciiTheme="majorHAnsi" w:hAnsiTheme="majorHAnsi" w:eastAsiaTheme="majorEastAsia" w:cstheme="majorBidi"/>
      <w:b/>
      <w:bCs/>
      <w:color w:val="365F91" w:themeColor="accent1" w:themeShade="BF"/>
      <w:sz w:val="28"/>
      <w:szCs w:val="28"/>
    </w:rPr>
  </w:style>
  <w:style w:type="character" w:styleId="Heading2Char" w:customStyle="true">
    <w:name w:val="Heading 2 Char"/>
    <w:basedOn w:val="DefaultParagraphFont"/>
    <w:link w:val="Heading2"/>
    <w:uiPriority w:val="9"/>
    <w:rsid w:val="00841CD9"/>
    <w:rPr>
      <w:rFonts w:asciiTheme="majorHAnsi" w:hAnsiTheme="majorHAnsi" w:eastAsiaTheme="majorEastAsia" w:cstheme="majorBidi"/>
      <w:b/>
      <w:bCs/>
      <w:color w:val="4F81BD" w:themeColor="accent1"/>
      <w:sz w:val="26"/>
      <w:szCs w:val="26"/>
    </w:rPr>
  </w:style>
  <w:style w:type="character" w:styleId="Heading3Char" w:customStyle="true">
    <w:name w:val="Heading 3 Char"/>
    <w:basedOn w:val="DefaultParagraphFont"/>
    <w:link w:val="Heading3"/>
    <w:uiPriority w:val="9"/>
    <w:rsid w:val="00841CD9"/>
    <w:rPr>
      <w:rFonts w:asciiTheme="majorHAnsi" w:hAnsiTheme="majorHAnsi" w:eastAsiaTheme="majorEastAsia" w:cstheme="majorBidi"/>
      <w:b/>
      <w:bCs/>
      <w:color w:val="4F81BD" w:themeColor="accent1"/>
    </w:rPr>
  </w:style>
  <w:style w:type="character" w:styleId="Heading4Char" w:customStyle="true">
    <w:name w:val="Heading 4 Char"/>
    <w:basedOn w:val="DefaultParagraphFont"/>
    <w:link w:val="Heading4"/>
    <w:uiPriority w:val="9"/>
    <w:rsid w:val="00841CD9"/>
    <w:rPr>
      <w:rFonts w:asciiTheme="majorHAnsi" w:hAnsiTheme="majorHAnsi" w:eastAsiaTheme="majorEastAsia" w:cstheme="majorBidi"/>
      <w:b/>
      <w:bCs/>
      <w:i/>
      <w:iCs/>
      <w:color w:val="4F81BD" w:themeColor="accent1"/>
    </w:rPr>
  </w:style>
  <w:style w:type="paragraph" w:styleId="NormalIndent">
    <w:name w:val="Normal Indent"/>
    <w:basedOn w:val="Normal"/>
    <w:uiPriority w:val="99"/>
    <w:unhideWhenUsed/>
    <w:rsid w:val="00841CD9"/>
    <w:pPr>
      <w:ind w:left="720"/>
    </w:pPr>
  </w:style>
  <w:style w:type="paragraph" w:styleId="Subtitle">
    <w:name w:val="Subtitle"/>
    <w:basedOn w:val="Normal"/>
    <w:next w:val="Normal"/>
    <w:link w:val="SubtitleChar"/>
    <w:uiPriority w:val="11"/>
    <w:qFormat/>
    <w:rsid w:val="00841CD9"/>
    <w:pPr>
      <w:numPr>
        <w:ilvl w:val="1"/>
      </w:numPr>
      <w:ind w:left="86"/>
    </w:pPr>
    <w:rPr>
      <w:rFonts w:asciiTheme="majorHAnsi" w:hAnsiTheme="majorHAnsi" w:eastAsiaTheme="majorEastAsia" w:cstheme="majorBidi"/>
      <w:i/>
      <w:iCs/>
      <w:color w:val="4F81BD" w:themeColor="accent1"/>
      <w:spacing w:val="15"/>
      <w:sz w:val="24"/>
      <w:szCs w:val="24"/>
    </w:rPr>
  </w:style>
  <w:style w:type="character" w:styleId="SubtitleChar" w:customStyle="true">
    <w:name w:val="Subtitle Char"/>
    <w:basedOn w:val="DefaultParagraphFont"/>
    <w:link w:val="Subtitle"/>
    <w:uiPriority w:val="11"/>
    <w:rsid w:val="00841CD9"/>
    <w:rPr>
      <w:rFonts w:asciiTheme="majorHAnsi" w:hAnsiTheme="majorHAnsi" w:eastAsiaTheme="majorEastAsia" w:cstheme="majorBidi"/>
      <w:i/>
      <w:iCs/>
      <w:color w:val="4F81BD" w:themeColor="accent1"/>
      <w:spacing w:val="15"/>
      <w:sz w:val="24"/>
      <w:szCs w:val="24"/>
    </w:rPr>
  </w:style>
  <w:style w:type="paragraph" w:styleId="Title">
    <w:name w:val="Title"/>
    <w:basedOn w:val="Normal"/>
    <w:next w:val="Normal"/>
    <w:link w:val="TitleChar"/>
    <w:uiPriority w:val="10"/>
    <w:qFormat/>
    <w:rsid w:val="00841CD9"/>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rPr>
  </w:style>
  <w:style w:type="character" w:styleId="TitleChar" w:customStyle="true">
    <w:name w:val="Title Char"/>
    <w:basedOn w:val="DefaultParagraphFont"/>
    <w:link w:val="Title"/>
    <w:uiPriority w:val="10"/>
    <w:rsid w:val="00841CD9"/>
    <w:rPr>
      <w:rFonts w:asciiTheme="majorHAnsi" w:hAnsiTheme="majorHAnsi" w:eastAsiaTheme="majorEastAsia" w:cstheme="majorBidi"/>
      <w:color w:val="17365D" w:themeColor="text2" w:themeShade="BF"/>
      <w:spacing w:val="5"/>
      <w:kern w:val="28"/>
      <w:sz w:val="52"/>
      <w:szCs w:val="52"/>
    </w:rPr>
  </w:style>
  <w:style w:type="character" w:styleId="Emphasis">
    <w:name w:val="Emphasis"/>
    <w:basedOn w:val="DefaultParagraphFont"/>
    <w:uiPriority w:val="20"/>
    <w:qFormat/>
    <w:rsid w:val="00D1197D"/>
    <w:rPr>
      <w:i/>
      <w:iCs/>
    </w:r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pPr>
      <w:spacing w:after="0" w:line="240" w:lineRule="auto"/>
    </w:p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table" w:styleId="TableNormal" w:default="true">
    <w:name w:val="Normal Table"/>
    <w:uiPriority w:val="99"/>
    <w:semiHidden/>
    <w:unhideWhenUsed/>
    <w:qFormat/>
    <w:tblPr>
      <w:tblInd w:w="0" w:type="dxa"/>
      <w:tblCellMar>
        <w:top w:w="0" w:type="dxa"/>
        <w:left w:w="108" w:type="dxa"/>
        <w:bottom w:w="0" w:type="dxa"/>
        <w:right w:w="108" w:type="dxa"/>
      </w:tblCellMar>
    </w:tblPr>
  </w:style>
  <w:style w:type="paragraph" w:styleId="Caption">
    <w:name w:val="caption"/>
    <w:basedOn w:val="Normal"/>
    <w:next w:val="Normal"/>
    <w:uiPriority w:val="35"/>
    <w:semiHidden/>
    <w:unhideWhenUsed/>
    <w:qFormat/>
    <w:rsid w:val="007109C0"/>
    <w:pPr>
      <w:spacing w:line="240" w:lineRule="auto"/>
    </w:pPr>
    <w:rPr>
      <w:b/>
      <w:bCs/>
      <w:color w:val="4F81BD" w:themeColor="accent1"/>
      <w:sz w:val="18"/>
      <w:szCs w:val="18"/>
    </w:rPr>
  </w:style>
</w:styles>
</file>

<file path=word/_rels/document.xml.rels><?xml version="1.0" encoding="UTF-8" standalone="yes"?>
<Relationships xmlns="http://schemas.openxmlformats.org/package/2006/relationships">
    <Relationship Target="styles.xml" Type="http://schemas.openxmlformats.org/officeDocument/2006/relationships/styles" Id="rId1"/>
    <Relationship Target="settings.xml" Type="http://schemas.openxmlformats.org/officeDocument/2006/relationships/settings" Id="rId2"/>
    <Relationship Target="comments.xml" Type="http://schemas.openxmlformats.org/officeDocument/2006/relationships/comments" Id="rId3"/>
    <Relationship Target="footnotes.xml" Type="http://schemas.openxmlformats.org/officeDocument/2006/relationships/footnotes" Id="rId4"/>
    <Relationship Target="media/document_image_rId5.png" Type="http://schemas.openxmlformats.org/officeDocument/2006/relationships/image" Id="rId5"/>
    <Relationship Target="media/document_image_rId6.png" Type="http://schemas.openxmlformats.org/officeDocument/2006/relationships/image" Id="rId6"/>
    <Relationship Target="media/document_image_rId7.png" Type="http://schemas.openxmlformats.org/officeDocument/2006/relationships/image" Id="rId7"/>
    <Relationship Target="media/document_image_rId8.png" Type="http://schemas.openxmlformats.org/officeDocument/2006/relationships/image" Id="rId8"/>
    <Relationship Target="media/document_image_rId9.png" Type="http://schemas.openxmlformats.org/officeDocument/2006/relationships/image" Id="rId9"/>
    <Relationship Target="media/document_image_rId10.png" Type="http://schemas.openxmlformats.org/officeDocument/2006/relationships/image" Id="rId10"/>
    <Relationship Target="media/document_image_rId11.png" Type="http://schemas.openxmlformats.org/officeDocument/2006/relationships/image" Id="rId11"/>
    <Relationship Target="media/document_image_rId12.png" Type="http://schemas.openxmlformats.org/officeDocument/2006/relationships/image" Id="rId12"/>
</Relationships>

</file>

<file path=docProps/app.xml><?xml version="1.0" encoding="utf-8"?>
<properties:Properties xmlns:propertie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terms="http://purl.org/dc/terms/" xmlns:dc="http://purl.org/dc/elements/1.1/"/>
</file>