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牵引定数</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规定的线路特定方向货物列车的牵引质量。是铁路运输的重要指标之一。</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拼音:qiɑnyindinɡshu</w:t>
      </w:r>
    </w:p>
    <w:p>
      <w:pPr>
        <w:spacing w:beforeLines="50" w:afterLines="50" w:line="360" w:lineRule="auto"/>
      </w:pPr>
      <w:r>
        <w:rPr>
          <w:rFonts w:hint="eastAsia"/>
          <w:sz w:val="24"/>
          <w:szCs w:val="24"/>
        </w:rPr>
      </w:r>
      <w:r>
        <w:rPr>
          <w:rFonts w:hint="eastAsia"/>
          <w:sz w:val="24"/>
          <w:szCs w:val="24"/>
        </w:rPr>
        <w:t xml:space="preserve">英文名称:tonnage of traction</w:t>
      </w:r>
    </w:p>
    <w:p>
      <w:pPr>
        <w:spacing w:beforeLines="50" w:afterLines="50" w:line="360" w:lineRule="auto"/>
      </w:pPr>
      <w:r>
        <w:rPr>
          <w:rFonts w:hint="eastAsia"/>
          <w:sz w:val="24"/>
          <w:szCs w:val="24"/>
        </w:rPr>
      </w:r>
      <w:r>
        <w:rPr>
          <w:rFonts w:hint="eastAsia"/>
          <w:sz w:val="24"/>
          <w:szCs w:val="24"/>
        </w:rPr>
        <w:t xml:space="preserve">适用范围:铁路运输</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ind w:firstLineChars="200"/>
      </w:pPr>
      <w:r>
        <w:rPr>
          <w:rFonts w:hint="eastAsia"/>
          <w:sz w:val="24"/>
          <w:szCs w:val="24"/>
        </w:rPr>
      </w:r>
      <w:r>
        <w:rPr>
          <w:rFonts w:hint="eastAsia"/>
          <w:sz w:val="24"/>
          <w:szCs w:val="24"/>
        </w:rPr>
        <w:t xml:space="preserve">合理制定牵引定数可减少直通货物列车在区段站或编组站的改编作业，提高铁路运输能力，加速车辆周转。牵引定数的制定受很多因素的影响，需要考虑机车车辆的性能和线路条件，包括机车牵引功率、线路坡度和车站到发线的有效长度等。</w:t>
      </w:r>
    </w:p>
    <w:p>
      <w:pPr>
        <w:spacing w:beforeLines="50" w:afterLines="50" w:line="360" w:lineRule="auto"/>
        <w:ind w:firstLineChars="200"/>
      </w:pPr>
      <w:r>
        <w:rPr>
          <w:rFonts w:hint="eastAsia"/>
          <w:sz w:val="24"/>
          <w:szCs w:val="24"/>
        </w:rPr>
      </w:r>
      <w:r>
        <w:rPr>
          <w:rFonts w:hint="eastAsia"/>
          <w:sz w:val="24"/>
          <w:szCs w:val="24"/>
        </w:rPr>
        <w:t xml:space="preserve">在制定牵引定数时，既要减少为使列车顺利通过全区段采取的技术措施（对于牵引能力低于牵引定数的区间，采用双机或补机），又要充分利用各区间的牵引能力。制定牵引定数还应遵循如下原则：①相邻区段或邻接线路的牵引定数尽量统一，否则应考虑区段站或枢纽站改编列车的能力。如车站不能胜任每次列车的改编作业，就选定较小的牵引定数。②同时考虑上、下行列车对数的平衡及空、重车流向合理安排等问题，还要考虑整个区段或线路的运输任务和通过能力。③除进行一系列计算和校验，还需进行列车运行试验，并吸取作业经验和采用合理技术，以求达到最大的牵引定数。</w:t>
      </w:r>
    </w:p>
    <w:p>
      <w:pPr>
        <w:spacing w:beforeLines="50" w:afterLines="50" w:line="360" w:lineRule="auto"/>
        <w:jc w:val="right"/>
      </w:pPr>
      <w:r>
        <w:rPr>
          <w:rFonts w:hint="eastAsia"/>
          <w:sz w:val="24"/>
          <w:szCs w:val="24"/>
        </w:rPr>
      </w:r>
      <w:r>
        <w:rPr>
          <w:rFonts w:hint="eastAsia"/>
          <w:sz w:val="24"/>
          <w:szCs w:val="24"/>
        </w:rPr>
        <w:t xml:space="preserve">（作者：彭俊彬 ）</w:t>
      </w:r>
    </w:p>
    <w:p>
      <w:pPr>
        <w:spacing w:beforeLines="50" w:afterLines="50" w:line="360" w:lineRule="auto"/>
      </w:pPr>
      <w:r>
        <w:rPr>
          <w:rFonts w:hint="eastAsia"/>
          <w:b/>
          <w:sz w:val="28"/>
          <w:szCs w:val="28"/>
        </w:rPr>
      </w:r>
      <w:r>
        <w:rPr>
          <w:rFonts w:hint="eastAsia"/>
          <w:b/>
          <w:sz w:val="28"/>
          <w:szCs w:val="28"/>
        </w:rPr>
        <w:t xml:space="preserve">参考文献</w:t>
      </w:r>
    </w:p>
    <w:p>
      <w:pPr>
        <w:spacing w:beforeLines="50" w:afterLines="50" w:line="360" w:lineRule="auto"/>
      </w:pPr>
      <w:r>
        <w:rPr>
          <w:rFonts w:hint="eastAsia"/>
          <w:sz w:val="24"/>
          <w:szCs w:val="24"/>
        </w:rPr>
      </w:r>
      <w:r>
        <w:rPr>
          <w:rFonts w:hint="eastAsia"/>
          <w:sz w:val="24"/>
          <w:szCs w:val="24"/>
        </w:rPr>
        <w:t xml:space="preserve">饶忠.列车牵引计算.3版.北京:中国铁道出版社,2010.</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