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内燃机车</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以内燃机为动力，通过传动装置驱动车轮，用来牵引车厢在轨道上行驶的机车。</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拼音:neirɑnjiche</w:t>
      </w:r>
    </w:p>
    <w:p>
      <w:pPr>
        <w:spacing w:beforeLines="50" w:afterLines="50" w:line="360" w:lineRule="auto"/>
      </w:pPr>
      <w:r>
        <w:rPr>
          <w:rFonts w:hint="eastAsia"/>
          <w:sz w:val="24"/>
          <w:szCs w:val="24"/>
        </w:rPr>
      </w:r>
      <w:r>
        <w:rPr>
          <w:rFonts w:hint="eastAsia"/>
          <w:sz w:val="24"/>
          <w:szCs w:val="24"/>
        </w:rPr>
        <w:t xml:space="preserve">英文名称:internal combustion locomotive</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分类及构件</w:t>
      </w:r>
    </w:p>
    <w:p>
      <w:pPr>
        <w:spacing w:beforeLines="50" w:afterLines="50" w:line="360" w:lineRule="auto"/>
      </w:pPr>
      <w:r>
        <w:rPr>
          <w:rFonts w:hint="eastAsia"/>
          <w:sz w:val="24"/>
          <w:szCs w:val="24"/>
        </w:rPr>
      </w:r>
      <w:r>
        <w:rPr>
          <w:rFonts w:hint="eastAsia"/>
          <w:sz w:val="24"/>
          <w:szCs w:val="24"/>
        </w:rPr>
        <w:t xml:space="preserve">2 发展概况</w:t>
      </w:r>
    </w:p>
    <w:p>
      <w:pPr>
        <w:spacing w:beforeLines="50" w:afterLines="50" w:line="360" w:lineRule="auto"/>
      </w:pPr>
      <w:r>
        <w:rPr>
          <w:rFonts w:hint="eastAsia"/>
          <w:b/>
          <w:sz w:val="44"/>
          <w:szCs w:val="44"/>
        </w:rPr>
      </w:r>
      <w:r>
        <w:rPr>
          <w:rFonts w:hint="eastAsia"/>
          <w:b/>
          <w:sz w:val="44"/>
          <w:szCs w:val="44"/>
        </w:rPr>
        <w:t xml:space="preserve">分类及构件</w:t>
      </w:r>
    </w:p>
    <w:p>
      <w:pPr>
        <w:spacing w:beforeLines="50" w:afterLines="50" w:line="360" w:lineRule="auto"/>
        <w:ind w:firstLineChars="200"/>
      </w:pPr>
      <w:r>
        <w:rPr>
          <w:rFonts w:hint="eastAsia"/>
          <w:sz w:val="24"/>
          <w:szCs w:val="24"/>
        </w:rPr>
      </w:r>
      <w:r>
        <w:rPr>
          <w:rFonts w:hint="eastAsia"/>
          <w:sz w:val="24"/>
          <w:szCs w:val="24"/>
        </w:rPr>
        <w:t xml:space="preserve">按内燃机种类，分为燃气轮机车与柴油机车。燃气轮机车虽然有燃料价格低廉、整车质量较轻等优点，但部分负荷条件下效率较低、燃气轮机运行噪声较大等问题使得其应用并不广泛。柴油机车技术成熟、转速范围适宜，使用广泛。内燃机车中内燃机和动轮之间需加装一台与发动机同等重要并符合牵引特性的传动装置。</w:t>
      </w:r>
    </w:p>
    <w:p>
      <w:pPr>
        <w:spacing w:beforeLines="50" w:afterLines="50" w:line="360" w:lineRule="auto"/>
        <w:ind w:firstLineChars="200"/>
      </w:pPr>
      <w:r>
        <w:rPr>
          <w:rFonts w:hint="eastAsia"/>
          <w:sz w:val="24"/>
          <w:szCs w:val="24"/>
        </w:rPr>
      </w:r>
      <w:r>
        <w:rPr>
          <w:rFonts w:hint="eastAsia"/>
          <w:sz w:val="24"/>
          <w:szCs w:val="24"/>
        </w:rPr>
        <w:t xml:space="preserve">内燃机车由内燃机、传动装置、车架、车体、转向架、辅助装置、制动装置、控制设备、车载信号设备等基本部分组成。内燃机发出的动力输送至传动装置，通过对二者的控制和调节，将适应机车运行工况（转速和转矩）的动力输送到各车轴齿轮箱来驱动动轮，动轮产生的轮周牵引力传递到车架，由车架端部中央的车钩变为挽钩牵引力来牵引车辆。辅助装置的主要作用是保证机车各组成部分正常工作。制动装置是保证机车或列车运行安全的重要设施。控制系统的操纵设备和监视仪表等安装在司机室操纵台上便于司机操作和观察的位置。</w:t>
      </w:r>
    </w:p>
    <w:p>
      <w:pPr>
        <w:spacing w:beforeLines="50" w:afterLines="50" w:line="360" w:lineRule="auto"/>
        <w:ind w:firstLineChars="200"/>
      </w:pPr>
      <w:r>
        <w:rPr>
          <w:rFonts w:hint="eastAsia"/>
          <w:sz w:val="24"/>
          <w:szCs w:val="24"/>
        </w:rPr>
      </w:r>
      <w:r>
        <w:rPr>
          <w:rFonts w:hint="eastAsia"/>
          <w:sz w:val="24"/>
          <w:szCs w:val="24"/>
        </w:rPr>
        <w:t xml:space="preserve">内燃机车根据采用的传动装置类型又分为三类：①机械传动内燃机车；②电力传动内燃机车；③液力传动内燃机车。机械传动内燃机车的功率较小，无法适应干线机车的需求。电力传动内燃机车先将内燃机产生的机械能传至发电机转换为电能，再由变换装置将电能变换为电压可调的直流电或频率与电压均可调的交流电输送至转向架上的牵引电动机从而实现牵引功能。液力传动内燃机车则将内燃机产生的机械能传至液力变矩器转换为能够适应牵引特性的机械能，再通过万向轴与车轴齿轮箱驱动轮轴旋转实现牵引功能。</w:t>
      </w:r>
    </w:p>
    <w:p>
      <w:pPr>
        <w:spacing w:beforeLines="50" w:afterLines="50" w:line="360" w:lineRule="auto"/>
      </w:pPr>
      <w:r>
        <w:rPr>
          <w:rFonts w:hint="eastAsia"/>
          <w:b/>
          <w:sz w:val="44"/>
          <w:szCs w:val="44"/>
        </w:rPr>
      </w:r>
      <w:r>
        <w:rPr>
          <w:rFonts w:hint="eastAsia"/>
          <w:b/>
          <w:sz w:val="44"/>
          <w:szCs w:val="44"/>
        </w:rPr>
        <w:t xml:space="preserve">发展概况</w:t>
      </w:r>
    </w:p>
    <w:p>
      <w:pPr>
        <w:spacing w:beforeLines="50" w:afterLines="50" w:line="360" w:lineRule="auto"/>
        <w:ind w:firstLineChars="200"/>
      </w:pPr>
      <w:r>
        <w:rPr>
          <w:rFonts w:hint="eastAsia"/>
          <w:sz w:val="24"/>
          <w:szCs w:val="24"/>
        </w:rPr>
      </w:r>
      <w:r>
        <w:rPr>
          <w:rFonts w:hint="eastAsia"/>
          <w:sz w:val="24"/>
          <w:szCs w:val="24"/>
        </w:rPr>
        <w:t xml:space="preserve">自1913年第一台内燃机车问世以来，百余年间内燃机车经历了众多的变革，动力方式有柴油机、燃气轮机；传动方式则有直-直电力传动、交-直电力传动、交-直-交电力传动及液力传动等多种方式的改变。进入21世纪，各类机车的开发模式已经转变为“平台”模式，采用模块化概念，可以快速推出适应不同市场、不同需求的各型机车产品。</w:t>
      </w:r>
    </w:p>
    <w:p>
      <w:pPr>
        <w:spacing w:beforeLines="50" w:afterLines="50" w:line="360" w:lineRule="auto"/>
        <w:ind w:firstLineChars="200"/>
      </w:pPr>
      <w:r>
        <w:rPr>
          <w:rFonts w:hint="eastAsia"/>
          <w:sz w:val="24"/>
          <w:szCs w:val="24"/>
        </w:rPr>
      </w:r>
      <w:r>
        <w:rPr>
          <w:rFonts w:hint="eastAsia"/>
          <w:sz w:val="24"/>
          <w:szCs w:val="24"/>
        </w:rPr>
        <w:t xml:space="preserve">世界最大功率内燃机车为美国易安迪（EMD）公司生产的DDA40X型机车，该车装有2台EMD645E3柴油机，机车的装车功率为6600马力（4854千瓦）。世界运行速度最快的内燃机车为苏联TEP80（ТЭП80）型柴油机车，该机车于1993年10月5日创造了271千米/时的纪录。</w:t>
      </w:r>
    </w:p>
    <w:p>
      <w:pPr>
        <w:spacing w:beforeLines="50" w:afterLines="50" w:line="360" w:lineRule="auto"/>
        <w:ind w:firstLineChars="200"/>
      </w:pPr>
      <w:r>
        <w:rPr>
          <w:rFonts w:hint="eastAsia"/>
          <w:sz w:val="24"/>
          <w:szCs w:val="24"/>
        </w:rPr>
      </w:r>
      <w:r>
        <w:rPr>
          <w:rFonts w:hint="eastAsia"/>
          <w:sz w:val="24"/>
          <w:szCs w:val="24"/>
        </w:rPr>
        <w:t xml:space="preserve">1964年至2017年间，中国机车制造企业批量生产了不同类型的内燃机车，主要有采用直-直电传动方式的东风型内燃机车、交-直电传动方式的东风4系列、东风8、东风8B和东风11等各型内燃机车，液力传动的东方红和北京型内燃机车等；2009年，开始分阶段批量生产HXN</w:t>
      </w:r>
      <w:r>
        <w:rPr>
          <w:rFonts w:hint="eastAsia"/>
          <w:sz w:val="24"/>
          <w:szCs w:val="24"/>
          <w:vertAlign w:val="subscript"/>
        </w:rPr>
        <w:t xml:space="preserve">3</w:t>
      </w:r>
      <w:r>
        <w:rPr>
          <w:rFonts w:hint="eastAsia"/>
          <w:sz w:val="24"/>
          <w:szCs w:val="24"/>
        </w:rPr>
        <w:t xml:space="preserve">、HXN</w:t>
      </w:r>
      <w:r>
        <w:rPr>
          <w:rFonts w:hint="eastAsia"/>
          <w:sz w:val="24"/>
          <w:szCs w:val="24"/>
          <w:vertAlign w:val="subscript"/>
        </w:rPr>
        <w:t xml:space="preserve">5</w:t>
      </w:r>
      <w:r>
        <w:rPr>
          <w:rFonts w:hint="eastAsia"/>
          <w:sz w:val="24"/>
          <w:szCs w:val="24"/>
        </w:rPr>
        <w:t xml:space="preserve">型交-直-交电传动内燃机车。</w:t>
      </w:r>
    </w:p>
    <w:p>
      <w:pPr>
        <w:spacing w:beforeLines="50" w:afterLines="50" w:line="360" w:lineRule="auto"/>
        <w:ind w:firstLineChars="200"/>
      </w:pPr>
      <w:r>
        <w:rPr>
          <w:rFonts w:hint="eastAsia"/>
          <w:sz w:val="24"/>
          <w:szCs w:val="24"/>
        </w:rPr>
      </w:r>
      <w:r>
        <w:rPr>
          <w:rFonts w:hint="eastAsia"/>
          <w:sz w:val="24"/>
          <w:szCs w:val="24"/>
        </w:rPr>
        <w:t xml:space="preserve">2017年，中国功率最大的内燃机车为和谐内3型（HXN</w:t>
      </w:r>
      <w:r>
        <w:rPr>
          <w:rFonts w:hint="eastAsia"/>
          <w:sz w:val="24"/>
          <w:szCs w:val="24"/>
          <w:vertAlign w:val="subscript"/>
        </w:rPr>
        <w:t xml:space="preserve">3</w:t>
      </w:r>
      <w:r>
        <w:rPr>
          <w:rFonts w:hint="eastAsia"/>
          <w:sz w:val="24"/>
          <w:szCs w:val="24"/>
        </w:rPr>
        <w:t xml:space="preserve">）与和谐内5型（HXN</w:t>
      </w:r>
      <w:r>
        <w:rPr>
          <w:rFonts w:hint="eastAsia"/>
          <w:sz w:val="24"/>
          <w:szCs w:val="24"/>
          <w:vertAlign w:val="subscript"/>
        </w:rPr>
        <w:t xml:space="preserve">5</w:t>
      </w:r>
      <w:r>
        <w:rPr>
          <w:rFonts w:hint="eastAsia"/>
          <w:sz w:val="24"/>
          <w:szCs w:val="24"/>
        </w:rPr>
        <w:t xml:space="preserve">），最大功率4660千瓦；运行速度最高的内燃机车为东风11型，最高速度170千米/时。</w:t>
      </w:r>
    </w:p>
    <w:p>
      <w:pPr>
        <w:spacing w:beforeLines="50" w:afterLines="50" w:line="360" w:lineRule="auto"/>
        <w:jc w:val="center"/>
      </w:pPr>
      <w:r>
        <w:rPr>
          <w:rFonts w:hint="eastAsia"/>
          <w:sz w:val="24"/>
          <w:szCs w:val="24"/>
        </w:rPr>
      </w:r>
      <w:drawing>
        <wp:inline distT="0" distB="0" distL="0" distR="0">
          <wp:extent cx="4160000" cy="27317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5732145" cy="3764109"/>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图1 东风4型交-直电传动客运内燃机车</w:t>
      </w:r>
    </w:p>
    <w:p>
      <w:pPr>
        <w:spacing w:beforeLines="50" w:afterLines="50" w:line="360" w:lineRule="auto"/>
        <w:ind w:firstLineChars="200"/>
        <w:jc w:val="center"/>
      </w:pPr>
      <w:r>
        <w:rPr>
          <w:rFonts w:hint="eastAsia"/>
          <w:sz w:val="24"/>
          <w:szCs w:val="24"/>
        </w:rPr>
      </w:r>
    </w:p>
    <w:p>
      <w:pPr>
        <w:spacing w:beforeLines="50" w:afterLines="50" w:line="360" w:lineRule="auto"/>
        <w:jc w:val="center"/>
      </w:pPr>
      <w:r>
        <w:rPr>
          <w:rFonts w:hint="eastAsia"/>
          <w:sz w:val="24"/>
          <w:szCs w:val="24"/>
        </w:rPr>
      </w:r>
      <w:drawing>
        <wp:inline distT="0" distB="0" distL="0" distR="0">
          <wp:extent cx="4160000" cy="2759466"/>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5715000" cy="3781425"/>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图2 东风11型交-直电传动客运内燃机车</w:t>
      </w:r>
    </w:p>
    <w:p>
      <w:pPr>
        <w:spacing w:beforeLines="50" w:afterLines="50" w:line="360" w:lineRule="auto"/>
        <w:ind w:firstLineChars="200"/>
        <w:jc w:val="center"/>
      </w:pPr>
      <w:r>
        <w:rPr>
          <w:rFonts w:hint="eastAsia"/>
          <w:sz w:val="24"/>
          <w:szCs w:val="24"/>
        </w:rPr>
      </w:r>
    </w:p>
    <w:p>
      <w:pPr>
        <w:spacing w:beforeLines="50" w:afterLines="50" w:line="360" w:lineRule="auto"/>
        <w:jc w:val="center"/>
      </w:pPr>
      <w:r>
        <w:rPr>
          <w:rFonts w:hint="eastAsia"/>
          <w:sz w:val="24"/>
          <w:szCs w:val="24"/>
        </w:rPr>
      </w:r>
      <w:drawing>
        <wp:inline distT="0" distB="0" distL="0" distR="0">
          <wp:extent cx="4160000" cy="27733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7"/>
                  <a:stretch>
                    <a:fillRect/>
                  </a:stretch>
                </pic:blipFill>
                <pic:spPr>
                  <a:xfrm>
                    <a:off x="0" y="0"/>
                    <a:ext cx="2324748" cy="1549832"/>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图3 东风8B型交-直电传动货运内燃机车</w:t>
      </w:r>
    </w:p>
    <w:p>
      <w:pPr>
        <w:spacing w:beforeLines="50" w:afterLines="50" w:line="360" w:lineRule="auto"/>
        <w:ind w:firstLineChars="200"/>
        <w:jc w:val="center"/>
      </w:pPr>
      <w:r>
        <w:rPr>
          <w:rFonts w:hint="eastAsia"/>
          <w:sz w:val="24"/>
          <w:szCs w:val="24"/>
        </w:rPr>
      </w:r>
    </w:p>
    <w:p>
      <w:pPr>
        <w:spacing w:beforeLines="50" w:afterLines="50" w:line="360" w:lineRule="auto"/>
        <w:jc w:val="center"/>
      </w:pPr>
      <w:r>
        <w:rPr>
          <w:rFonts w:hint="eastAsia"/>
          <w:sz w:val="24"/>
          <w:szCs w:val="24"/>
        </w:rPr>
      </w:r>
      <w:drawing>
        <wp:inline distT="0" distB="0" distL="0" distR="0">
          <wp:extent cx="4160000" cy="27872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8"/>
                  <a:stretch>
                    <a:fillRect/>
                  </a:stretch>
                </pic:blipFill>
                <pic:spPr>
                  <a:xfrm>
                    <a:off x="0" y="0"/>
                    <a:ext cx="1828800" cy="1225296"/>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图4 东方红1型液力传动客运内燃机车</w:t>
      </w:r>
    </w:p>
    <w:p>
      <w:pPr>
        <w:spacing w:beforeLines="50" w:afterLines="50" w:line="360" w:lineRule="auto"/>
        <w:ind w:firstLineChars="200"/>
        <w:jc w:val="center"/>
      </w:pPr>
      <w:r>
        <w:rPr>
          <w:rFonts w:hint="eastAsia"/>
          <w:sz w:val="24"/>
          <w:szCs w:val="24"/>
        </w:rPr>
      </w:r>
    </w:p>
    <w:p>
      <w:pPr>
        <w:spacing w:beforeLines="50" w:afterLines="50" w:line="360" w:lineRule="auto"/>
        <w:jc w:val="center"/>
      </w:pPr>
      <w:r>
        <w:rPr>
          <w:rFonts w:hint="eastAsia"/>
          <w:sz w:val="24"/>
          <w:szCs w:val="24"/>
        </w:rPr>
      </w:r>
      <w:drawing>
        <wp:inline distT="0" distB="0" distL="0" distR="0">
          <wp:extent cx="4160000" cy="3120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9"/>
                  <a:stretch>
                    <a:fillRect/>
                  </a:stretch>
                </pic:blipFill>
                <pic:spPr>
                  <a:xfrm>
                    <a:off x="0" y="0"/>
                    <a:ext cx="5732145" cy="4299109"/>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图5 东方红3型液力传动客运内燃机车</w:t>
      </w:r>
    </w:p>
    <w:p>
      <w:pPr>
        <w:spacing w:beforeLines="50" w:afterLines="50" w:line="360" w:lineRule="auto"/>
        <w:ind w:firstLineChars="200"/>
        <w:jc w:val="center"/>
      </w:pPr>
      <w:r>
        <w:rPr>
          <w:rFonts w:hint="eastAsia"/>
          <w:sz w:val="24"/>
          <w:szCs w:val="24"/>
        </w:rPr>
      </w:r>
    </w:p>
    <w:p>
      <w:pPr>
        <w:spacing w:beforeLines="50" w:afterLines="50" w:line="360" w:lineRule="auto"/>
        <w:jc w:val="center"/>
      </w:pPr>
      <w:r>
        <w:rPr>
          <w:rFonts w:hint="eastAsia"/>
          <w:sz w:val="24"/>
          <w:szCs w:val="24"/>
        </w:rPr>
      </w:r>
      <w:drawing>
        <wp:inline distT="0" distB="0" distL="0" distR="0">
          <wp:extent cx="4160000" cy="2135466"/>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0"/>
                  <a:stretch>
                    <a:fillRect/>
                  </a:stretch>
                </pic:blipFill>
                <pic:spPr>
                  <a:xfrm>
                    <a:off x="0" y="0"/>
                    <a:ext cx="1828800" cy="783336"/>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图6 北京型液力传动客运内燃机车</w:t>
      </w:r>
    </w:p>
    <w:p>
      <w:pPr>
        <w:spacing w:beforeLines="50" w:afterLines="50" w:line="360" w:lineRule="auto"/>
        <w:ind w:firstLineChars="200"/>
        <w:jc w:val="center"/>
      </w:pPr>
      <w:r>
        <w:rPr>
          <w:rFonts w:hint="eastAsia"/>
          <w:sz w:val="24"/>
          <w:szCs w:val="24"/>
        </w:rPr>
      </w:r>
    </w:p>
    <w:p>
      <w:pPr>
        <w:spacing w:beforeLines="50" w:afterLines="50" w:line="360" w:lineRule="auto"/>
        <w:jc w:val="center"/>
      </w:pPr>
      <w:r>
        <w:rPr>
          <w:rFonts w:hint="eastAsia"/>
          <w:sz w:val="24"/>
          <w:szCs w:val="24"/>
        </w:rPr>
      </w:r>
      <w:drawing>
        <wp:inline distT="0" distB="0" distL="0" distR="0">
          <wp:extent cx="4160000" cy="27733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1"/>
                  <a:stretch>
                    <a:fillRect/>
                  </a:stretch>
                </pic:blipFill>
                <pic:spPr>
                  <a:xfrm>
                    <a:off x="0" y="0"/>
                    <a:ext cx="165900" cy="110604"/>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图7 HXN</w:t>
      </w:r>
      <w:r>
        <w:rPr>
          <w:rFonts w:hint="eastAsia"/>
          <w:sz w:val="24"/>
          <w:szCs w:val="24"/>
          <w:vertAlign w:val="subscript"/>
        </w:rPr>
        <w:t xml:space="preserve">3</w:t>
      </w:r>
      <w:r>
        <w:rPr>
          <w:rFonts w:hint="eastAsia"/>
          <w:sz w:val="24"/>
          <w:szCs w:val="24"/>
        </w:rPr>
        <w:t xml:space="preserve">型内燃机车</w:t>
      </w:r>
    </w:p>
    <w:p>
      <w:pPr>
        <w:spacing w:beforeLines="50" w:afterLines="50" w:line="360" w:lineRule="auto"/>
        <w:ind w:firstLineChars="200"/>
        <w:jc w:val="center"/>
      </w:pPr>
      <w:r>
        <w:rPr>
          <w:rFonts w:hint="eastAsia"/>
          <w:sz w:val="24"/>
          <w:szCs w:val="24"/>
        </w:rPr>
      </w:r>
    </w:p>
    <w:p>
      <w:pPr>
        <w:spacing w:beforeLines="50" w:afterLines="50" w:line="360" w:lineRule="auto"/>
        <w:jc w:val="center"/>
      </w:pPr>
      <w:r>
        <w:rPr>
          <w:rFonts w:hint="eastAsia"/>
          <w:sz w:val="24"/>
          <w:szCs w:val="24"/>
        </w:rPr>
      </w:r>
      <w:drawing>
        <wp:inline distT="0" distB="0" distL="0" distR="0">
          <wp:extent cx="4160000" cy="3120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2"/>
                  <a:stretch>
                    <a:fillRect/>
                  </a:stretch>
                </pic:blipFill>
                <pic:spPr>
                  <a:xfrm>
                    <a:off x="0" y="0"/>
                    <a:ext cx="5732145" cy="4299109"/>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图8 HXN</w:t>
      </w:r>
      <w:r>
        <w:rPr>
          <w:rFonts w:hint="eastAsia"/>
          <w:sz w:val="24"/>
          <w:szCs w:val="24"/>
          <w:vertAlign w:val="subscript"/>
        </w:rPr>
        <w:t xml:space="preserve">5</w:t>
      </w:r>
      <w:r>
        <w:rPr>
          <w:rFonts w:hint="eastAsia"/>
          <w:sz w:val="24"/>
          <w:szCs w:val="24"/>
        </w:rPr>
        <w:t xml:space="preserve">型内燃机车</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20世纪40年代后，内燃机车与电力机车逐步成为铁路主要的牵引动力。内燃机车对于无电源和电源薄弱地区的铁路开行具有优势，面对战争环境、自然灾害环境相比于电力牵引受外界因素影响较小。</w:t>
      </w:r>
    </w:p>
    <w:p>
      <w:pPr>
        <w:spacing w:beforeLines="50" w:afterLines="50" w:line="360" w:lineRule="auto"/>
        <w:jc w:val="right"/>
      </w:pPr>
      <w:r>
        <w:rPr>
          <w:rFonts w:hint="eastAsia"/>
          <w:sz w:val="24"/>
          <w:szCs w:val="24"/>
        </w:rPr>
      </w:r>
      <w:r>
        <w:rPr>
          <w:rFonts w:hint="eastAsia"/>
          <w:sz w:val="24"/>
          <w:szCs w:val="24"/>
        </w:rPr>
        <w:t xml:space="preserve">（作者：张新华 ）</w:t>
      </w:r>
    </w:p>
    <w:p>
      <w:pPr>
        <w:spacing w:beforeLines="50" w:afterLines="50" w:line="360" w:lineRule="auto"/>
      </w:pPr>
      <w:r>
        <w:rPr>
          <w:rFonts w:hint="eastAsia"/>
          <w:b/>
          <w:sz w:val="28"/>
          <w:szCs w:val="28"/>
        </w:rPr>
      </w:r>
      <w:r>
        <w:rPr>
          <w:rFonts w:hint="eastAsia"/>
          <w:b/>
          <w:sz w:val="28"/>
          <w:szCs w:val="28"/>
        </w:rPr>
        <w:t xml:space="preserve">参考文献</w:t>
      </w:r>
    </w:p>
    <w:p>
      <w:pPr>
        <w:spacing w:beforeLines="50" w:afterLines="50" w:line="360" w:lineRule="auto"/>
      </w:pPr>
      <w:r>
        <w:rPr>
          <w:rFonts w:hint="eastAsia"/>
          <w:sz w:val="24"/>
          <w:szCs w:val="24"/>
        </w:rPr>
      </w:r>
      <w:r>
        <w:rPr>
          <w:rFonts w:hint="eastAsia"/>
          <w:sz w:val="24"/>
          <w:szCs w:val="24"/>
        </w:rPr>
        <w:t xml:space="preserve">鲍维千.机车总体及转向架.北京:中国铁道出版社,2010.</w:t>
      </w:r>
    </w:p>
    <w:p>
      <w:pPr>
        <w:spacing w:beforeLines="50" w:afterLines="50" w:line="360" w:lineRule="auto"/>
      </w:pPr>
      <w:r>
        <w:rPr>
          <w:rFonts w:hint="eastAsia"/>
          <w:sz w:val="24"/>
          <w:szCs w:val="24"/>
        </w:rPr>
      </w:r>
      <w:r>
        <w:rPr>
          <w:rFonts w:hint="eastAsia"/>
          <w:sz w:val="24"/>
          <w:szCs w:val="24"/>
        </w:rPr>
        <w:t xml:space="preserve">李晓村.内燃机车总体.北京:中国铁道出版社,2011.</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 Target="media/document_image_rId6.jpeg" Type="http://schemas.openxmlformats.org/officeDocument/2006/relationships/image" Id="rId6"/>
    <Relationship Target="media/document_image_rId7.jpeg" Type="http://schemas.openxmlformats.org/officeDocument/2006/relationships/image" Id="rId7"/>
    <Relationship Target="media/document_image_rId8.jpeg" Type="http://schemas.openxmlformats.org/officeDocument/2006/relationships/image" Id="rId8"/>
    <Relationship Target="media/document_image_rId9.jpeg" Type="http://schemas.openxmlformats.org/officeDocument/2006/relationships/image" Id="rId9"/>
    <Relationship Target="media/document_image_rId10.jpeg" Type="http://schemas.openxmlformats.org/officeDocument/2006/relationships/image" Id="rId10"/>
    <Relationship Target="media/document_image_rId11.jpeg" Type="http://schemas.openxmlformats.org/officeDocument/2006/relationships/image" Id="rId11"/>
    <Relationship Target="media/document_image_rId12.jpeg" Type="http://schemas.openxmlformats.org/officeDocument/2006/relationships/image" Id="rId12"/>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