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铁路运输成本</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铁路运输企业为运输旅客、货物及辅助服务发生的直接耗费。分为客运成本、货运成本和行包成本等。</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拼音:tieluyunshuchenɡben</w:t>
      </w:r>
    </w:p>
    <w:p>
      <w:pPr>
        <w:spacing w:beforeLines="50" w:afterLines="50" w:line="360" w:lineRule="auto"/>
      </w:pPr>
      <w:r>
        <w:rPr>
          <w:rFonts w:hint="eastAsia"/>
          <w:sz w:val="24"/>
          <w:szCs w:val="24"/>
        </w:rPr>
      </w:r>
      <w:r>
        <w:rPr>
          <w:rFonts w:hint="eastAsia"/>
          <w:sz w:val="24"/>
          <w:szCs w:val="24"/>
        </w:rPr>
        <w:t xml:space="preserve">英文名称:railway transportation cost</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广义来说，对于铁路运输企业，通常还运用铁路运输总支出概念。运输总支出包括运输成本、期间费用、营业外支出和资产减值损失。分为客运总支出、货运总支出和行包总支出。</w:t>
      </w:r>
    </w:p>
    <w:p>
      <w:pPr>
        <w:spacing w:beforeLines="50" w:afterLines="50" w:line="360" w:lineRule="auto"/>
        <w:ind w:firstLineChars="200"/>
      </w:pPr>
      <w:r>
        <w:rPr>
          <w:rFonts w:hint="eastAsia"/>
          <w:sz w:val="24"/>
          <w:szCs w:val="24"/>
        </w:rPr>
      </w:r>
      <w:r>
        <w:rPr>
          <w:rFonts w:hint="eastAsia"/>
          <w:sz w:val="24"/>
          <w:szCs w:val="24"/>
        </w:rPr>
        <w:t xml:space="preserve">铁路运输成本是反映企业生产经营活动的综合指标，是制定运输价格、营销策略和进行投资决策、财务清算的重要依据。铁路运输成本管理一般实行分级管理责任制。各级责任主体在成本、费用管理过程中，需执行法律法规以及相关规定的成本、费用开支范围和标准，严格遵守财经纪律。</w:t>
      </w:r>
    </w:p>
    <w:p>
      <w:pPr>
        <w:spacing w:beforeLines="50" w:afterLines="50" w:line="360" w:lineRule="auto"/>
        <w:ind w:firstLineChars="200"/>
      </w:pPr>
      <w:r>
        <w:rPr>
          <w:rFonts w:hint="eastAsia"/>
          <w:sz w:val="24"/>
          <w:szCs w:val="24"/>
        </w:rPr>
      </w:r>
      <w:r>
        <w:rPr>
          <w:rFonts w:hint="eastAsia"/>
          <w:sz w:val="24"/>
          <w:szCs w:val="24"/>
        </w:rPr>
        <w:t xml:space="preserve">铁路运输成本计算是在成本和费用核算的基础上，将一定时期的成本和费用归集到不同的计算对象，分为定期成本计算和非定期成本计算两种。定期成本计算，主要计算客运总支出、货运总支出、行包总支出及单位客运支出、单位货运支出、单位行包支出；客运总成本、货运总成本、行包总成本及单位旅客运输成本、单位货物运输成本、单位行包运输成本。非定期成本计算是为解决某些特定问题而进行的成本计算，通常采用支出率法。支出率法是根据在运输过程中消耗的运营指标数和该指标的支出费率来计算并分析运输成本的一种方法。非定期成本计算一般以成本计算对象为主，通常包括列车级别和座</w:t>
      </w:r>
      <w:r>
        <w:rPr>
          <w:rFonts w:hint="eastAsia"/>
          <w:sz w:val="24"/>
          <w:szCs w:val="24"/>
        </w:rPr>
        <w:t xml:space="preserve">席</w:t>
      </w:r>
      <w:r>
        <w:rPr>
          <w:rFonts w:hint="eastAsia"/>
          <w:sz w:val="24"/>
          <w:szCs w:val="24"/>
        </w:rPr>
        <w:t xml:space="preserve">别客运成本、品类别货运成本、车种别货运成本、分线成本、区段成本、机车车辆作业成本等。</w:t>
      </w:r>
    </w:p>
    <w:p>
      <w:pPr>
        <w:spacing w:beforeLines="50" w:afterLines="50" w:line="360" w:lineRule="auto"/>
        <w:jc w:val="right"/>
      </w:pPr>
      <w:r>
        <w:rPr>
          <w:rFonts w:hint="eastAsia"/>
          <w:sz w:val="24"/>
          <w:szCs w:val="24"/>
        </w:rPr>
      </w:r>
      <w:r>
        <w:rPr>
          <w:rFonts w:hint="eastAsia"/>
          <w:sz w:val="24"/>
          <w:szCs w:val="24"/>
        </w:rPr>
        <w:t xml:space="preserve">（作者：李文兴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