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铁路运输能力</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铁路在一定时期内所能担负的最大客货运输量或周转量。通常以铁路通过能力和铁路输送能力表示。</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拼音:tieluyunshunenɡli</w:t>
      </w:r>
    </w:p>
    <w:p>
      <w:pPr>
        <w:spacing w:beforeLines="50" w:afterLines="50" w:line="360" w:lineRule="auto"/>
      </w:pPr>
      <w:r>
        <w:rPr>
          <w:rFonts w:hint="eastAsia"/>
          <w:sz w:val="24"/>
          <w:szCs w:val="24"/>
        </w:rPr>
      </w:r>
      <w:r>
        <w:rPr>
          <w:rFonts w:hint="eastAsia"/>
          <w:sz w:val="24"/>
          <w:szCs w:val="24"/>
        </w:rPr>
        <w:t xml:space="preserve">英文名称:railway transport capacity</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铁路运输生产设备是形成铁路运输能力的物质基础。运输设备可分为两类：一类是不能移动的固定设备，是指形成铁路运输通道的基础设施，如铁路区间、车站、机务段（动车段）、供电和给水等设备设施；另一类是能移动的活动设备，是指实现铁路运输生产对象位移所需的运载动力和运载工具，如机车、车辆等设备。</w:t>
      </w:r>
    </w:p>
    <w:p>
      <w:pPr>
        <w:spacing w:beforeLines="50" w:afterLines="50" w:line="360" w:lineRule="auto"/>
        <w:ind w:firstLineChars="200"/>
      </w:pPr>
      <w:r>
        <w:rPr>
          <w:rFonts w:hint="eastAsia"/>
          <w:sz w:val="24"/>
          <w:szCs w:val="24"/>
        </w:rPr>
      </w:r>
      <w:r>
        <w:rPr>
          <w:rFonts w:hint="eastAsia"/>
          <w:sz w:val="24"/>
          <w:szCs w:val="24"/>
        </w:rPr>
        <w:t xml:space="preserve">铁路运输能力既取决于固定设备，又受活动设备和运输组织方法的影响。在一定数量活动设备配置和既定的运输组织方法条件下，根据固定设备设置条件计算或核定的以列车列数或对数为单位的运输能力称之为铁路通过能力，在此基础上考虑活动设备配置情况的、以周转量为计量单位的运输能力称之为铁路输送能力，输送能力应与通过能力相适应，才能实现最大的运输效率。</w:t>
      </w:r>
    </w:p>
    <w:p>
      <w:pPr>
        <w:spacing w:beforeLines="50" w:afterLines="50" w:line="360" w:lineRule="auto"/>
        <w:ind w:firstLineChars="200"/>
      </w:pPr>
      <w:r>
        <w:rPr>
          <w:rFonts w:hint="eastAsia"/>
          <w:sz w:val="24"/>
          <w:szCs w:val="24"/>
        </w:rPr>
      </w:r>
      <w:r>
        <w:rPr>
          <w:rFonts w:hint="eastAsia"/>
          <w:sz w:val="24"/>
          <w:szCs w:val="24"/>
        </w:rPr>
        <w:t xml:space="preserve">铁路运输能力是运力资源分配的基础条件，是评价运力资源使用情况的重要指标，也是优化铁路运力资源配置和指导运输组织生产实践的重要依据。</w:t>
      </w:r>
    </w:p>
    <w:p>
      <w:pPr>
        <w:spacing w:beforeLines="50" w:afterLines="50" w:line="360" w:lineRule="auto"/>
        <w:jc w:val="right"/>
      </w:pPr>
      <w:r>
        <w:rPr>
          <w:rFonts w:hint="eastAsia"/>
          <w:sz w:val="24"/>
          <w:szCs w:val="24"/>
        </w:rPr>
      </w:r>
      <w:r>
        <w:rPr>
          <w:rFonts w:hint="eastAsia"/>
          <w:sz w:val="24"/>
          <w:szCs w:val="24"/>
        </w:rPr>
        <w:t xml:space="preserve">（作者：胡安洲 张星臣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