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comments+xml" PartName="/word/comments.xml"/>
  <Override ContentType="application/vnd.openxmlformats-officedocument.wordprocessingml.document.main+xml" PartName="/word/document.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body>
    <w:p>
      <w:pPr>
        <w:spacing w:beforeLines="50" w:afterLines="50" w:line="360" w:lineRule="auto"/>
      </w:pPr>
      <w:r>
        <w:rPr>
          <w:rFonts w:hint="eastAsia"/>
          <w:b/>
          <w:sz w:val="44"/>
          <w:szCs w:val="44"/>
        </w:rPr>
      </w:r>
      <w:r>
        <w:rPr>
          <w:rFonts w:hint="eastAsia"/>
          <w:b/>
          <w:sz w:val="44"/>
          <w:szCs w:val="44"/>
        </w:rPr>
        <w:t xml:space="preserve">铁路货物运输票据</w:t>
      </w:r>
    </w:p>
    <w:p>
      <w:pPr>
        <w:spacing w:beforeLines="50" w:afterLines="50" w:line="360" w:lineRule="auto"/>
        <w:ind w:firstLineChars="200"/>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铁路运输企业与发货人签订的契约。未参加契约签订的收货人也享有规定的权利并承担相应的义务。</w:t>
      </w:r>
    </w:p>
    <w:p>
      <w:pPr>
        <w:spacing w:beforeLines="50" w:afterLines="50" w:line="360" w:lineRule="auto"/>
      </w:pPr>
      <w:r>
        <w:rPr>
          <w:rFonts w:hint="eastAsia"/>
          <w:b/>
          <w:sz w:val="30"/>
          <w:szCs w:val="30"/>
        </w:rPr>
      </w:r>
      <w:r>
        <w:rPr>
          <w:rFonts w:hint="eastAsia"/>
          <w:b/>
          <w:sz w:val="30"/>
          <w:szCs w:val="30"/>
        </w:rPr>
        <w:t xml:space="preserve">摘要</w:t>
      </w:r>
    </w:p>
    <w:p>
      <w:pPr>
        <w:spacing w:beforeLines="50" w:afterLines="50" w:line="360" w:lineRule="auto"/>
      </w:pPr>
      <w:r>
        <w:rPr>
          <w:rFonts w:hint="eastAsia"/>
          <w:sz w:val="24"/>
          <w:szCs w:val="24"/>
        </w:rPr>
      </w:r>
      <w:r>
        <w:rPr>
          <w:rFonts w:hint="eastAsia"/>
          <w:sz w:val="24"/>
          <w:szCs w:val="24"/>
        </w:rPr>
        <w:t xml:space="preserve">拼音:tieluhuowuyunshupiɑoju</w:t>
      </w:r>
    </w:p>
    <w:p>
      <w:pPr>
        <w:spacing w:beforeLines="50" w:afterLines="50" w:line="360" w:lineRule="auto"/>
      </w:pPr>
      <w:r>
        <w:rPr>
          <w:rFonts w:hint="eastAsia"/>
          <w:sz w:val="24"/>
          <w:szCs w:val="24"/>
        </w:rPr>
      </w:r>
      <w:r>
        <w:rPr>
          <w:rFonts w:hint="eastAsia"/>
          <w:sz w:val="24"/>
          <w:szCs w:val="24"/>
        </w:rPr>
        <w:t xml:space="preserve">英文名称:goods transport document of railway</w:t>
      </w:r>
    </w:p>
    <w:p>
      <w:pPr>
        <w:spacing w:beforeLines="50" w:afterLines="50" w:line="360" w:lineRule="auto"/>
      </w:pPr>
      <w:r>
        <w:rPr>
          <w:rFonts w:hint="eastAsia"/>
          <w:sz w:val="24"/>
          <w:szCs w:val="24"/>
        </w:rPr>
      </w:r>
      <w:r>
        <w:rPr>
          <w:rFonts w:hint="eastAsia"/>
          <w:sz w:val="24"/>
          <w:szCs w:val="24"/>
        </w:rPr>
        <w:t xml:space="preserve">适用范围:货运</w:t>
      </w:r>
    </w:p>
    <w:p>
      <w:pPr>
        <w:spacing w:beforeLines="50" w:afterLines="50" w:line="360" w:lineRule="auto"/>
      </w:pPr>
      <w:r>
        <w:rPr>
          <w:rFonts w:hint="eastAsia"/>
          <w:sz w:val="24"/>
          <w:szCs w:val="24"/>
        </w:rPr>
      </w:r>
      <w:r>
        <w:rPr>
          <w:rFonts w:hint="eastAsia"/>
          <w:sz w:val="24"/>
          <w:szCs w:val="24"/>
        </w:rPr>
        <w:t xml:space="preserve">所属学科:交通运输工程 铁路运输</w:t>
      </w:r>
    </w:p>
    <w:p>
      <w:pPr>
        <w:spacing w:beforeLines="50" w:afterLines="50" w:line="360" w:lineRule="auto"/>
      </w:pPr>
      <w:r>
        <w:rPr>
          <w:rFonts w:hint="eastAsia"/>
          <w:b/>
          <w:sz w:val="30"/>
          <w:szCs w:val="30"/>
        </w:rPr>
      </w:r>
      <w:r>
        <w:rPr>
          <w:rFonts w:hint="eastAsia"/>
          <w:b/>
          <w:sz w:val="30"/>
          <w:szCs w:val="30"/>
        </w:rPr>
        <w:t xml:space="preserve">目录</w:t>
      </w:r>
    </w:p>
    <w:p>
      <w:pPr>
        <w:spacing w:beforeLines="50" w:afterLines="50" w:line="360" w:lineRule="auto"/>
      </w:pPr>
      <w:r>
        <w:rPr>
          <w:rFonts w:hint="eastAsia"/>
          <w:sz w:val="24"/>
          <w:szCs w:val="24"/>
        </w:rPr>
      </w:r>
      <w:r>
        <w:rPr>
          <w:rFonts w:hint="eastAsia"/>
          <w:sz w:val="24"/>
          <w:szCs w:val="24"/>
        </w:rPr>
        <w:t xml:space="preserve">1 国际票据</w:t>
      </w:r>
    </w:p>
    <w:p>
      <w:pPr>
        <w:spacing w:beforeLines="50" w:afterLines="50" w:line="360" w:lineRule="auto"/>
      </w:pPr>
      <w:r>
        <w:rPr>
          <w:rFonts w:hint="eastAsia"/>
          <w:sz w:val="24"/>
          <w:szCs w:val="24"/>
        </w:rPr>
      </w:r>
      <w:r>
        <w:rPr>
          <w:rFonts w:hint="eastAsia"/>
          <w:sz w:val="24"/>
          <w:szCs w:val="24"/>
        </w:rPr>
        <w:t xml:space="preserve">2 中国票据</w:t>
      </w:r>
    </w:p>
    <w:p>
      <w:pPr>
        <w:spacing w:beforeLines="50" w:afterLines="50" w:line="360" w:lineRule="auto"/>
      </w:pPr>
      <w:r>
        <w:rPr>
          <w:rFonts w:hint="eastAsia"/>
          <w:sz w:val="24"/>
          <w:szCs w:val="24"/>
        </w:rPr>
      </w:r>
      <w:r>
        <w:rPr>
          <w:rFonts w:hint="eastAsia"/>
          <w:sz w:val="24"/>
          <w:szCs w:val="24"/>
        </w:rPr>
        <w:t xml:space="preserve">2.1 主要票据</w:t>
      </w:r>
    </w:p>
    <w:p>
      <w:pPr>
        <w:spacing w:beforeLines="50" w:afterLines="50" w:line="360" w:lineRule="auto"/>
      </w:pPr>
      <w:r>
        <w:rPr>
          <w:rFonts w:hint="eastAsia"/>
          <w:sz w:val="24"/>
          <w:szCs w:val="24"/>
        </w:rPr>
      </w:r>
      <w:r>
        <w:rPr>
          <w:rFonts w:hint="eastAsia"/>
          <w:sz w:val="24"/>
          <w:szCs w:val="24"/>
        </w:rPr>
        <w:t xml:space="preserve">2.2 相关规则</w:t>
      </w:r>
    </w:p>
    <w:p>
      <w:pPr>
        <w:spacing w:beforeLines="50" w:afterLines="50" w:line="360" w:lineRule="auto"/>
      </w:pPr>
      <w:r>
        <w:rPr>
          <w:rFonts w:hint="eastAsia"/>
          <w:sz w:val="24"/>
          <w:szCs w:val="24"/>
        </w:rPr>
      </w:r>
      <w:r>
        <w:rPr>
          <w:rFonts w:hint="eastAsia"/>
          <w:sz w:val="24"/>
          <w:szCs w:val="24"/>
        </w:rPr>
        <w:t xml:space="preserve">2.3 发展趋势</w:t>
      </w:r>
    </w:p>
    <w:p>
      <w:pPr>
        <w:spacing w:beforeLines="50" w:afterLines="50" w:line="360" w:lineRule="auto"/>
      </w:pPr>
      <w:r>
        <w:rPr>
          <w:rFonts w:hint="eastAsia"/>
          <w:b/>
          <w:sz w:val="44"/>
          <w:szCs w:val="44"/>
        </w:rPr>
      </w:r>
      <w:r>
        <w:rPr>
          <w:rFonts w:hint="eastAsia"/>
          <w:b/>
          <w:sz w:val="44"/>
          <w:szCs w:val="44"/>
        </w:rPr>
        <w:t xml:space="preserve">国际票据</w:t>
      </w:r>
    </w:p>
    <w:p>
      <w:pPr>
        <w:spacing w:beforeLines="50" w:afterLines="50" w:line="360" w:lineRule="auto"/>
        <w:ind w:firstLineChars="200"/>
      </w:pPr>
      <w:r>
        <w:rPr>
          <w:rFonts w:hint="eastAsia"/>
          <w:sz w:val="24"/>
          <w:szCs w:val="24"/>
        </w:rPr>
      </w:r>
      <w:r>
        <w:rPr>
          <w:rFonts w:hint="eastAsia"/>
          <w:sz w:val="24"/>
          <w:szCs w:val="24"/>
        </w:rPr>
        <w:t xml:space="preserve">铁路货物运输票据是铁路运输企业运输统计、财务管理、货流分析的原始信息，是运输调度指挥作业不可缺少的基础依据，也是处理货运事故、向收货人支付运到逾期违约金和补退运杂费的依据。</w:t>
      </w:r>
    </w:p>
    <w:p>
      <w:pPr>
        <w:spacing w:beforeLines="50" w:afterLines="50" w:line="360" w:lineRule="auto"/>
        <w:ind w:firstLineChars="200"/>
      </w:pPr>
      <w:r>
        <w:rPr>
          <w:rFonts w:hint="eastAsia"/>
          <w:sz w:val="24"/>
          <w:szCs w:val="24"/>
        </w:rPr>
      </w:r>
      <w:r>
        <w:rPr>
          <w:rFonts w:hint="eastAsia"/>
          <w:sz w:val="24"/>
          <w:szCs w:val="24"/>
        </w:rPr>
        <w:t xml:space="preserve">铁路合作组织成员国办理国际铁路联运所使用的单据为国际货协运单及其他相关票据，主要包括：运单正本、运单副本、运行报单、货物交付单、货物到达通知单。运单正本随同货物至到达站，交收货人；运单副本为运输合同单据，交发货人；运行报单随同货物至到达站，留存到达站；货物交付单随同货物至到达站，留存到达站；货物到达通知单随同货物至到达站，交收货人。</w:t>
      </w:r>
    </w:p>
    <w:p>
      <w:pPr>
        <w:spacing w:beforeLines="50" w:afterLines="50" w:line="360" w:lineRule="auto"/>
        <w:ind w:firstLineChars="200"/>
      </w:pPr>
      <w:r>
        <w:rPr>
          <w:rFonts w:hint="eastAsia"/>
          <w:sz w:val="24"/>
          <w:szCs w:val="24"/>
        </w:rPr>
      </w:r>
      <w:r>
        <w:rPr>
          <w:rFonts w:hint="eastAsia"/>
          <w:sz w:val="24"/>
          <w:szCs w:val="24"/>
        </w:rPr>
        <w:t xml:space="preserve">中欧班列运营中根据货物的流向和运输径路，可采用的联运运单包括国际货协运单与国际货约运单两种，由发货人自愿选择。</w:t>
      </w:r>
    </w:p>
    <w:p>
      <w:pPr>
        <w:spacing w:beforeLines="50" w:afterLines="50" w:line="360" w:lineRule="auto"/>
      </w:pPr>
      <w:r>
        <w:rPr>
          <w:rFonts w:hint="eastAsia"/>
          <w:b/>
          <w:sz w:val="44"/>
          <w:szCs w:val="44"/>
        </w:rPr>
      </w:r>
      <w:r>
        <w:rPr>
          <w:rFonts w:hint="eastAsia"/>
          <w:b/>
          <w:sz w:val="44"/>
          <w:szCs w:val="44"/>
        </w:rPr>
        <w:t xml:space="preserve">中国票据</w:t>
      </w:r>
    </w:p>
    <w:p>
      <w:pPr>
        <w:spacing w:beforeLines="50" w:afterLines="50" w:line="360" w:lineRule="auto"/>
      </w:pPr>
      <w:r>
        <w:rPr>
          <w:rFonts w:hint="eastAsia"/>
          <w:b/>
          <w:sz w:val="32"/>
          <w:szCs w:val="32"/>
        </w:rPr>
      </w:r>
      <w:r>
        <w:rPr>
          <w:rFonts w:hint="eastAsia"/>
          <w:b/>
          <w:sz w:val="32"/>
          <w:szCs w:val="32"/>
        </w:rPr>
        <w:t xml:space="preserve">主要票据</w:t>
      </w:r>
    </w:p>
    <w:p>
      <w:pPr>
        <w:spacing w:beforeLines="50" w:afterLines="50" w:line="360" w:lineRule="auto"/>
        <w:ind w:firstLineChars="200"/>
      </w:pPr>
      <w:r>
        <w:rPr>
          <w:rFonts w:hint="eastAsia"/>
          <w:sz w:val="24"/>
          <w:szCs w:val="24"/>
        </w:rPr>
      </w:r>
      <w:r>
        <w:rPr>
          <w:rFonts w:hint="eastAsia"/>
          <w:sz w:val="24"/>
          <w:szCs w:val="24"/>
        </w:rPr>
        <w:t xml:space="preserve">中国铁路国内运输（包括和水路货物联运）使用的货物运输票据为货物运单和货票。</w:t>
      </w:r>
    </w:p>
    <w:p>
      <w:pPr>
        <w:spacing w:beforeLines="50" w:afterLines="50" w:line="360" w:lineRule="auto"/>
        <w:ind w:firstLineChars="200"/>
      </w:pPr>
      <w:r>
        <w:rPr>
          <w:rFonts w:hint="eastAsia"/>
          <w:sz w:val="24"/>
          <w:szCs w:val="24"/>
        </w:rPr>
      </w:r>
      <w:r>
        <w:rPr>
          <w:rFonts w:hint="eastAsia"/>
          <w:sz w:val="24"/>
          <w:szCs w:val="24"/>
        </w:rPr>
        <w:t xml:space="preserve">①货物运单。发货人和承运人签订的确认运输过程中各方权利、义务与责任的运输合同。发货人托运货物，每批货物应向发站提出货物运单一份；内容包括发货人、收货人及承运人信息，货物名称、包装、数量、重量以及运费、运到期限等。货物运单由货物运单和领货凭证两张单据组成。货物运单随同货物递交到站，在办理交付手续时，与货物一并交给收货人；领货凭证由发站加盖承运日期戳后，交给发货人寄交收货人，凭此向到站换取货物运单并领取货物。</w:t>
      </w:r>
    </w:p>
    <w:p>
      <w:pPr>
        <w:spacing w:beforeLines="50" w:afterLines="50" w:line="360" w:lineRule="auto"/>
        <w:ind w:firstLineChars="200"/>
      </w:pPr>
      <w:r>
        <w:rPr>
          <w:rFonts w:hint="eastAsia"/>
          <w:sz w:val="24"/>
          <w:szCs w:val="24"/>
        </w:rPr>
      </w:r>
      <w:r>
        <w:rPr>
          <w:rFonts w:hint="eastAsia"/>
          <w:sz w:val="24"/>
          <w:szCs w:val="24"/>
        </w:rPr>
        <w:t xml:space="preserve">②货票。铁路运输的凭证，也是一种财务性质的票据，内容与货物运单联相似，由发站根据货物运单记载的内容填写。货票每份一式四联，由铁路局集团公司统一编号。甲联为存根，留发站备查；乙联为报告页，报送铁路局集团公司审核；丙联为承运凭证，交发货人报销用；丁联为运输凭证，随货同行，到站存查。收货人须在丁联上签名或盖章，方能领取货物。</w:t>
      </w:r>
    </w:p>
    <w:p>
      <w:pPr>
        <w:spacing w:beforeLines="50" w:afterLines="50" w:line="360" w:lineRule="auto"/>
      </w:pPr>
      <w:r>
        <w:rPr>
          <w:rFonts w:hint="eastAsia"/>
          <w:b/>
          <w:sz w:val="32"/>
          <w:szCs w:val="32"/>
        </w:rPr>
      </w:r>
      <w:r>
        <w:rPr>
          <w:rFonts w:hint="eastAsia"/>
          <w:b/>
          <w:sz w:val="32"/>
          <w:szCs w:val="32"/>
        </w:rPr>
        <w:t xml:space="preserve">相关规则</w:t>
      </w:r>
    </w:p>
    <w:p>
      <w:pPr>
        <w:spacing w:beforeLines="50" w:afterLines="50" w:line="360" w:lineRule="auto"/>
        <w:ind w:firstLineChars="200"/>
      </w:pPr>
      <w:r>
        <w:rPr>
          <w:rFonts w:hint="eastAsia"/>
          <w:sz w:val="24"/>
          <w:szCs w:val="24"/>
        </w:rPr>
      </w:r>
      <w:r>
        <w:rPr>
          <w:rFonts w:hint="eastAsia"/>
          <w:sz w:val="24"/>
          <w:szCs w:val="24"/>
        </w:rPr>
        <w:t xml:space="preserve">发货人或收货人要求办理货物运输变更时，须提出领货凭证；要求赔偿货物损失或支付货物运到逾期罚款时，须提出货物运单；要求退还多收运输费用时，须提出货票丙联。货物运单和货票以颜色区分付费或办理的种别：黑色印刷的，供现付使用；红色印刷的，供到付、后付或快运使用。</w:t>
      </w:r>
    </w:p>
    <w:p>
      <w:pPr>
        <w:spacing w:beforeLines="50" w:afterLines="50" w:line="360" w:lineRule="auto"/>
      </w:pPr>
      <w:r>
        <w:rPr>
          <w:rFonts w:hint="eastAsia"/>
          <w:b/>
          <w:sz w:val="32"/>
          <w:szCs w:val="32"/>
        </w:rPr>
      </w:r>
      <w:r>
        <w:rPr>
          <w:rFonts w:hint="eastAsia"/>
          <w:b/>
          <w:sz w:val="32"/>
          <w:szCs w:val="32"/>
        </w:rPr>
        <w:t xml:space="preserve">发展趋势</w:t>
      </w:r>
    </w:p>
    <w:p>
      <w:pPr>
        <w:spacing w:beforeLines="50" w:afterLines="50" w:line="360" w:lineRule="auto"/>
        <w:ind w:firstLineChars="200"/>
      </w:pPr>
      <w:r>
        <w:rPr>
          <w:rFonts w:hint="eastAsia"/>
          <w:sz w:val="24"/>
          <w:szCs w:val="24"/>
        </w:rPr>
      </w:r>
      <w:r>
        <w:rPr>
          <w:rFonts w:hint="eastAsia"/>
          <w:sz w:val="24"/>
          <w:szCs w:val="24"/>
        </w:rPr>
        <w:t xml:space="preserve">中国铁路货运票据电子化于2018年正式实施，实现了货运票据的电子化传递，节约铁路运营成本的同时提高了工作效率。</w:t>
      </w:r>
    </w:p>
    <w:p>
      <w:pPr>
        <w:spacing w:beforeLines="50" w:afterLines="50" w:line="360" w:lineRule="auto"/>
        <w:jc w:val="right"/>
      </w:pPr>
      <w:r>
        <w:rPr>
          <w:rFonts w:hint="eastAsia"/>
          <w:sz w:val="24"/>
          <w:szCs w:val="24"/>
        </w:rPr>
      </w:r>
      <w:r>
        <w:rPr>
          <w:rFonts w:hint="eastAsia"/>
          <w:sz w:val="24"/>
          <w:szCs w:val="24"/>
        </w:rPr>
        <w:t xml:space="preserve">（作者：周浙麟 张琦 ）</w:t>
      </w:r>
    </w:p>
    <w:sectPr>
      <w:pgSz w:w="11907" w:h="16839" w:code="9"/>
      <w:pgMar w:top="1440" w:right="1440" w:bottom="1440" w:left="1440"/>
    </w:sectPr>
  </w:body>
</w:document>
</file>

<file path=word/comments.xml><?xml version="1.0" encoding="utf-8"?>
<w:comment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footnotes.xml><?xml version="1.0" encoding="utf-8"?>
<w:footnot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comments.xml" Type="http://schemas.openxmlformats.org/officeDocument/2006/relationships/comments" Id="rId3"/>
    <Relationship Target="footnotes.xml" Type="http://schemas.openxmlformats.org/officeDocument/2006/relationships/footnotes" Id="rId4"/>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