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FE32C8">
      <w:pPr>
        <w:rPr>
          <w:rFonts w:hint="eastAsia" w:ascii="黑体" w:hAnsi="黑体" w:eastAsia="黑体" w:cs="黑体"/>
          <w:sz w:val="30"/>
          <w:szCs w:val="30"/>
          <w:u w:val="none"/>
          <w:lang w:val="en-US" w:eastAsia="zh-CN"/>
        </w:rPr>
      </w:pPr>
      <w:r>
        <w:rPr>
          <w:rFonts w:hint="eastAsia" w:ascii="黑体" w:hAnsi="黑体" w:eastAsia="黑体" w:cs="黑体"/>
          <w:sz w:val="30"/>
          <w:szCs w:val="30"/>
          <w:u w:val="none"/>
        </w:rPr>
        <w:t>附件</w:t>
      </w:r>
      <w:r>
        <w:rPr>
          <w:rFonts w:hint="eastAsia" w:ascii="黑体" w:hAnsi="黑体" w:eastAsia="黑体" w:cs="黑体"/>
          <w:sz w:val="30"/>
          <w:szCs w:val="30"/>
          <w:u w:val="none"/>
          <w:lang w:val="en-US" w:eastAsia="zh-CN"/>
        </w:rPr>
        <w:t>1</w:t>
      </w:r>
    </w:p>
    <w:p w14:paraId="7256C341">
      <w:pPr>
        <w:spacing w:before="156" w:beforeLines="50" w:after="156" w:afterLines="50"/>
        <w:jc w:val="center"/>
        <w:rPr>
          <w:rFonts w:hint="eastAsia" w:eastAsia="黑体"/>
          <w:sz w:val="44"/>
          <w:u w:val="none"/>
        </w:rPr>
      </w:pPr>
      <w:r>
        <w:rPr>
          <w:rFonts w:hint="eastAsia" w:eastAsia="黑体"/>
          <w:sz w:val="44"/>
          <w:u w:val="none"/>
        </w:rPr>
        <w:t>詹天佑铁道科学技术奖</w:t>
      </w:r>
    </w:p>
    <w:p w14:paraId="5710D4B1">
      <w:pPr>
        <w:spacing w:before="156" w:beforeLines="50" w:after="156" w:afterLines="50"/>
        <w:jc w:val="center"/>
        <w:rPr>
          <w:rFonts w:eastAsia="黑体"/>
          <w:sz w:val="44"/>
          <w:u w:val="none"/>
        </w:rPr>
      </w:pPr>
      <w:r>
        <w:rPr>
          <w:rFonts w:hint="eastAsia" w:eastAsia="黑体"/>
          <w:sz w:val="44"/>
          <w:u w:val="none"/>
          <w:lang w:val="en-US" w:eastAsia="zh-CN"/>
        </w:rPr>
        <w:t>高等院校</w:t>
      </w:r>
      <w:r>
        <w:rPr>
          <w:rFonts w:hint="eastAsia" w:eastAsia="黑体"/>
          <w:sz w:val="44"/>
          <w:u w:val="none"/>
        </w:rPr>
        <w:t>专项奖管理实施细则（暂行）</w:t>
      </w:r>
    </w:p>
    <w:p w14:paraId="5468D56E">
      <w:pPr>
        <w:numPr>
          <w:ilvl w:val="0"/>
          <w:numId w:val="1"/>
        </w:numPr>
        <w:ind w:left="0" w:firstLine="640" w:firstLineChars="200"/>
        <w:rPr>
          <w:rFonts w:hint="eastAsia" w:ascii="仿宋_GB2312" w:eastAsia="仿宋_GB2312"/>
          <w:sz w:val="32"/>
          <w:u w:val="none"/>
        </w:rPr>
      </w:pPr>
      <w:r>
        <w:rPr>
          <w:rFonts w:hint="eastAsia" w:ascii="仿宋_GB2312" w:eastAsia="仿宋_GB2312"/>
          <w:sz w:val="32"/>
          <w:u w:val="none"/>
        </w:rPr>
        <w:t>詹天佑铁道科学技术奖</w:t>
      </w:r>
      <w:r>
        <w:rPr>
          <w:rFonts w:hint="eastAsia" w:ascii="仿宋_GB2312" w:eastAsia="仿宋_GB2312"/>
          <w:sz w:val="32"/>
          <w:u w:val="none"/>
          <w:lang w:val="en-US" w:eastAsia="zh-CN"/>
        </w:rPr>
        <w:t>高等院校专项奖</w:t>
      </w:r>
      <w:r>
        <w:rPr>
          <w:rFonts w:hint="eastAsia" w:ascii="仿宋_GB2312" w:eastAsia="仿宋_GB2312"/>
          <w:sz w:val="32"/>
          <w:u w:val="none"/>
        </w:rPr>
        <w:t>表彰在</w:t>
      </w:r>
      <w:bookmarkStart w:id="0" w:name="_GoBack"/>
      <w:bookmarkEnd w:id="0"/>
      <w:r>
        <w:rPr>
          <w:rFonts w:hint="eastAsia" w:ascii="仿宋_GB2312" w:eastAsia="仿宋_GB2312"/>
          <w:sz w:val="32"/>
          <w:u w:val="none"/>
          <w:lang w:val="en-US" w:eastAsia="zh-CN"/>
        </w:rPr>
        <w:t>轨道交通领域</w:t>
      </w:r>
      <w:r>
        <w:rPr>
          <w:rFonts w:hint="eastAsia" w:ascii="仿宋_GB2312" w:eastAsia="仿宋_GB2312"/>
          <w:sz w:val="32"/>
          <w:u w:val="none"/>
        </w:rPr>
        <w:t>科技发展中</w:t>
      </w:r>
      <w:r>
        <w:rPr>
          <w:rFonts w:hint="eastAsia" w:ascii="仿宋_GB2312" w:eastAsia="仿宋_GB2312"/>
          <w:sz w:val="32"/>
          <w:u w:val="none"/>
          <w:lang w:val="en-US" w:eastAsia="zh-CN"/>
        </w:rPr>
        <w:t>做出</w:t>
      </w:r>
      <w:r>
        <w:rPr>
          <w:rFonts w:hint="eastAsia" w:ascii="仿宋_GB2312" w:eastAsia="仿宋_GB2312"/>
          <w:sz w:val="32"/>
          <w:u w:val="none"/>
        </w:rPr>
        <w:t>原创性、实用性贡献的科技工作者，促进铁路和轨道交通科技事业的繁荣和优秀人才的成长。为规范专项奖管理，依据《詹天佑铁道科学技术奖奖励办法》《詹天佑铁道科学技术奖奖励办法实施细则》，制定《詹天佑铁道科学技术奖</w:t>
      </w:r>
      <w:r>
        <w:rPr>
          <w:rFonts w:hint="eastAsia" w:ascii="仿宋_GB2312" w:eastAsia="仿宋_GB2312"/>
          <w:sz w:val="32"/>
          <w:u w:val="none"/>
          <w:lang w:val="en-US" w:eastAsia="zh-CN"/>
        </w:rPr>
        <w:t>高等院校</w:t>
      </w:r>
      <w:r>
        <w:rPr>
          <w:rFonts w:hint="eastAsia" w:ascii="仿宋_GB2312" w:eastAsia="仿宋_GB2312"/>
          <w:sz w:val="32"/>
          <w:u w:val="none"/>
        </w:rPr>
        <w:t>专项奖管理实施细则（暂行）》。</w:t>
      </w:r>
    </w:p>
    <w:p w14:paraId="25F7E6E3">
      <w:pPr>
        <w:numPr>
          <w:ilvl w:val="0"/>
          <w:numId w:val="1"/>
        </w:numPr>
        <w:ind w:left="0" w:firstLine="640" w:firstLineChars="200"/>
        <w:rPr>
          <w:rFonts w:hint="eastAsia" w:ascii="仿宋_GB2312" w:eastAsia="仿宋_GB2312"/>
          <w:sz w:val="32"/>
          <w:u w:val="none"/>
        </w:rPr>
      </w:pPr>
      <w:r>
        <w:rPr>
          <w:rFonts w:hint="eastAsia" w:ascii="仿宋_GB2312" w:eastAsia="仿宋_GB2312"/>
          <w:sz w:val="32"/>
          <w:u w:val="none"/>
        </w:rPr>
        <w:t>詹天佑高等院校专项奖是詹天佑奖奖励项目之一，在詹天佑</w:t>
      </w:r>
      <w:r>
        <w:rPr>
          <w:rFonts w:hint="eastAsia" w:ascii="仿宋_GB2312" w:eastAsia="仿宋_GB2312"/>
          <w:sz w:val="32"/>
          <w:u w:val="none"/>
          <w:lang w:val="en-US" w:eastAsia="zh-CN"/>
        </w:rPr>
        <w:t>科学技术发展</w:t>
      </w:r>
      <w:r>
        <w:rPr>
          <w:rFonts w:hint="eastAsia" w:ascii="仿宋_GB2312" w:eastAsia="仿宋_GB2312"/>
          <w:sz w:val="32"/>
          <w:u w:val="none"/>
        </w:rPr>
        <w:t>基金会统一领导下，</w:t>
      </w:r>
      <w:r>
        <w:rPr>
          <w:rFonts w:hint="eastAsia" w:ascii="仿宋_GB2312" w:eastAsia="仿宋_GB2312"/>
          <w:sz w:val="32"/>
          <w:u w:val="none"/>
          <w:lang w:val="en-US" w:eastAsia="zh-CN"/>
        </w:rPr>
        <w:t>按照</w:t>
      </w:r>
      <w:r>
        <w:rPr>
          <w:rFonts w:hint="eastAsia" w:ascii="仿宋_GB2312" w:eastAsia="仿宋_GB2312"/>
          <w:sz w:val="32"/>
          <w:u w:val="none"/>
        </w:rPr>
        <w:t>詹天佑奖</w:t>
      </w:r>
      <w:r>
        <w:rPr>
          <w:rFonts w:hint="eastAsia" w:ascii="仿宋_GB2312" w:eastAsia="仿宋_GB2312"/>
          <w:sz w:val="32"/>
          <w:u w:val="none"/>
          <w:lang w:val="en-US" w:eastAsia="zh-CN"/>
        </w:rPr>
        <w:t>奖励工作</w:t>
      </w:r>
      <w:r>
        <w:rPr>
          <w:rFonts w:hint="eastAsia" w:ascii="仿宋_GB2312" w:eastAsia="仿宋_GB2312"/>
          <w:sz w:val="32"/>
          <w:u w:val="none"/>
        </w:rPr>
        <w:t>的各项规定</w:t>
      </w:r>
      <w:r>
        <w:rPr>
          <w:rFonts w:hint="eastAsia" w:ascii="仿宋_GB2312" w:eastAsia="仿宋_GB2312"/>
          <w:sz w:val="32"/>
          <w:u w:val="none"/>
          <w:lang w:val="en-US" w:eastAsia="zh-CN"/>
        </w:rPr>
        <w:t>开展活动</w:t>
      </w:r>
      <w:r>
        <w:rPr>
          <w:rFonts w:hint="eastAsia" w:ascii="仿宋_GB2312" w:eastAsia="仿宋_GB2312"/>
          <w:sz w:val="32"/>
          <w:u w:val="none"/>
        </w:rPr>
        <w:t>。</w:t>
      </w:r>
    </w:p>
    <w:p w14:paraId="6151C537">
      <w:pPr>
        <w:numPr>
          <w:ilvl w:val="0"/>
          <w:numId w:val="1"/>
        </w:numPr>
        <w:ind w:left="0" w:firstLine="640" w:firstLineChars="200"/>
        <w:rPr>
          <w:rFonts w:ascii="仿宋_GB2312" w:eastAsia="仿宋_GB2312"/>
          <w:sz w:val="32"/>
          <w:u w:val="none"/>
        </w:rPr>
      </w:pPr>
      <w:r>
        <w:rPr>
          <w:rFonts w:hint="eastAsia" w:ascii="仿宋_GB2312" w:eastAsia="仿宋_GB2312"/>
          <w:sz w:val="32"/>
          <w:u w:val="none"/>
        </w:rPr>
        <w:t>高等院校专项奖奖励为轨道交通领域科技发展和人才培养做出突出贡献的科技教育工作者。</w:t>
      </w:r>
    </w:p>
    <w:p w14:paraId="546F7021">
      <w:pPr>
        <w:numPr>
          <w:ilvl w:val="0"/>
          <w:numId w:val="1"/>
        </w:numPr>
        <w:ind w:left="0" w:firstLine="640" w:firstLineChars="200"/>
        <w:rPr>
          <w:rFonts w:hint="eastAsia" w:ascii="仿宋_GB2312" w:eastAsia="仿宋_GB2312"/>
          <w:sz w:val="32"/>
          <w:u w:val="none"/>
        </w:rPr>
      </w:pPr>
      <w:r>
        <w:rPr>
          <w:rFonts w:hint="eastAsia" w:ascii="仿宋_GB2312" w:eastAsia="仿宋_GB2312"/>
          <w:sz w:val="32"/>
          <w:u w:val="none"/>
        </w:rPr>
        <w:t>高等院校专项奖设立的奖项为：</w:t>
      </w:r>
      <w:r>
        <w:rPr>
          <w:rFonts w:hint="eastAsia" w:ascii="仿宋_GB2312" w:eastAsia="仿宋_GB2312"/>
          <w:sz w:val="32"/>
          <w:u w:val="none"/>
          <w:lang w:val="en-US" w:eastAsia="zh-CN"/>
        </w:rPr>
        <w:t>贡献奖、青年</w:t>
      </w:r>
      <w:r>
        <w:rPr>
          <w:rFonts w:hint="eastAsia" w:ascii="仿宋_GB2312" w:eastAsia="仿宋_GB2312"/>
          <w:sz w:val="32"/>
          <w:u w:val="none"/>
        </w:rPr>
        <w:t xml:space="preserve"> 奖。</w:t>
      </w:r>
    </w:p>
    <w:p w14:paraId="1D101377">
      <w:pPr>
        <w:numPr>
          <w:ilvl w:val="0"/>
          <w:numId w:val="1"/>
        </w:numPr>
        <w:ind w:left="0" w:firstLine="640" w:firstLineChars="200"/>
        <w:rPr>
          <w:rFonts w:hint="eastAsia" w:ascii="仿宋_GB2312" w:eastAsia="仿宋_GB2312"/>
          <w:sz w:val="32"/>
          <w:u w:val="none"/>
        </w:rPr>
      </w:pPr>
      <w:r>
        <w:rPr>
          <w:rFonts w:hint="eastAsia" w:ascii="仿宋_GB2312" w:eastAsia="仿宋_GB2312"/>
          <w:sz w:val="32"/>
          <w:u w:val="none"/>
        </w:rPr>
        <w:t>高等院校专项奖每两年评选一次，设</w:t>
      </w:r>
      <w:r>
        <w:rPr>
          <w:rFonts w:hint="eastAsia" w:ascii="仿宋_GB2312" w:eastAsia="仿宋_GB2312"/>
          <w:sz w:val="32"/>
          <w:u w:val="none"/>
          <w:lang w:val="en-US" w:eastAsia="zh-CN"/>
        </w:rPr>
        <w:t>贡献</w:t>
      </w:r>
      <w:r>
        <w:rPr>
          <w:rFonts w:hint="eastAsia" w:ascii="仿宋_GB2312" w:eastAsia="仿宋_GB2312"/>
          <w:sz w:val="32"/>
          <w:u w:val="none"/>
        </w:rPr>
        <w:t xml:space="preserve">奖  </w:t>
      </w:r>
      <w:r>
        <w:rPr>
          <w:rFonts w:hint="eastAsia" w:ascii="仿宋_GB2312" w:eastAsia="仿宋_GB2312"/>
          <w:sz w:val="32"/>
          <w:u w:val="none"/>
          <w:lang w:val="en-US" w:eastAsia="zh-CN"/>
        </w:rPr>
        <w:t>15</w:t>
      </w:r>
      <w:r>
        <w:rPr>
          <w:rFonts w:hint="eastAsia" w:ascii="仿宋_GB2312" w:eastAsia="仿宋_GB2312"/>
          <w:sz w:val="32"/>
          <w:u w:val="none"/>
        </w:rPr>
        <w:t>名，奖金</w:t>
      </w:r>
      <w:r>
        <w:rPr>
          <w:rFonts w:hint="eastAsia" w:ascii="仿宋_GB2312" w:eastAsia="仿宋_GB2312"/>
          <w:sz w:val="32"/>
          <w:u w:val="none"/>
          <w:lang w:val="en-US" w:eastAsia="zh-CN"/>
        </w:rPr>
        <w:t>8000</w:t>
      </w:r>
      <w:r>
        <w:rPr>
          <w:rFonts w:hint="eastAsia" w:ascii="仿宋_GB2312" w:eastAsia="仿宋_GB2312"/>
          <w:sz w:val="32"/>
          <w:u w:val="none"/>
        </w:rPr>
        <w:t>元；</w:t>
      </w:r>
      <w:r>
        <w:rPr>
          <w:rFonts w:hint="eastAsia" w:ascii="仿宋_GB2312" w:eastAsia="仿宋_GB2312"/>
          <w:sz w:val="32"/>
          <w:u w:val="none"/>
          <w:lang w:val="en-US" w:eastAsia="zh-CN"/>
        </w:rPr>
        <w:t>青年</w:t>
      </w:r>
      <w:r>
        <w:rPr>
          <w:rFonts w:hint="eastAsia" w:ascii="仿宋_GB2312" w:eastAsia="仿宋_GB2312"/>
          <w:sz w:val="32"/>
          <w:u w:val="none"/>
        </w:rPr>
        <w:t>奖</w:t>
      </w:r>
      <w:r>
        <w:rPr>
          <w:rFonts w:hint="eastAsia" w:ascii="仿宋_GB2312" w:eastAsia="仿宋_GB2312"/>
          <w:sz w:val="32"/>
          <w:u w:val="none"/>
          <w:lang w:val="en-US" w:eastAsia="zh-CN"/>
        </w:rPr>
        <w:t>55</w:t>
      </w:r>
      <w:r>
        <w:rPr>
          <w:rFonts w:hint="eastAsia" w:ascii="仿宋_GB2312" w:eastAsia="仿宋_GB2312"/>
          <w:sz w:val="32"/>
          <w:u w:val="none"/>
        </w:rPr>
        <w:t>名，奖金</w:t>
      </w:r>
      <w:r>
        <w:rPr>
          <w:rFonts w:hint="eastAsia" w:ascii="仿宋_GB2312" w:eastAsia="仿宋_GB2312"/>
          <w:sz w:val="32"/>
          <w:u w:val="none"/>
          <w:lang w:val="en-US" w:eastAsia="zh-CN"/>
        </w:rPr>
        <w:t>5000</w:t>
      </w:r>
      <w:r>
        <w:rPr>
          <w:rFonts w:hint="eastAsia" w:ascii="仿宋_GB2312" w:eastAsia="仿宋_GB2312"/>
          <w:sz w:val="32"/>
          <w:u w:val="none"/>
        </w:rPr>
        <w:t>元。</w:t>
      </w:r>
    </w:p>
    <w:p w14:paraId="2F0D59E9">
      <w:pPr>
        <w:numPr>
          <w:ilvl w:val="0"/>
          <w:numId w:val="1"/>
        </w:numPr>
        <w:ind w:left="0" w:firstLine="640" w:firstLineChars="200"/>
        <w:rPr>
          <w:rFonts w:hint="eastAsia" w:ascii="仿宋_GB2312" w:eastAsia="仿宋_GB2312"/>
          <w:sz w:val="32"/>
          <w:u w:val="none"/>
        </w:rPr>
      </w:pPr>
      <w:r>
        <w:rPr>
          <w:rFonts w:hint="eastAsia" w:ascii="仿宋_GB2312" w:eastAsia="仿宋_GB2312"/>
          <w:sz w:val="32"/>
          <w:u w:val="none"/>
        </w:rPr>
        <w:t>高等院校专项奖</w:t>
      </w:r>
      <w:r>
        <w:rPr>
          <w:rFonts w:hint="eastAsia" w:ascii="仿宋_GB2312" w:eastAsia="仿宋_GB2312"/>
          <w:sz w:val="32"/>
          <w:u w:val="none"/>
          <w:lang w:val="en-US" w:eastAsia="zh-CN"/>
        </w:rPr>
        <w:t>获奖者由</w:t>
      </w:r>
      <w:r>
        <w:rPr>
          <w:rFonts w:hint="eastAsia" w:ascii="Times New Roman" w:hAnsi="Times New Roman" w:eastAsia="仿宋_GB2312" w:cs="仿宋"/>
          <w:kern w:val="0"/>
          <w:sz w:val="32"/>
          <w:szCs w:val="32"/>
          <w:u w:val="none"/>
          <w:lang w:eastAsia="zh-CN"/>
        </w:rPr>
        <w:t>詹基会</w:t>
      </w:r>
      <w:r>
        <w:rPr>
          <w:rFonts w:hint="eastAsia" w:ascii="Times New Roman" w:hAnsi="Times New Roman" w:eastAsia="仿宋_GB2312" w:cs="仿宋"/>
          <w:kern w:val="0"/>
          <w:sz w:val="32"/>
          <w:szCs w:val="32"/>
          <w:u w:val="none"/>
          <w:lang w:val="en-US" w:eastAsia="zh-CN"/>
        </w:rPr>
        <w:t>颁发证书和奖金</w:t>
      </w:r>
      <w:r>
        <w:rPr>
          <w:rFonts w:hint="eastAsia" w:ascii="Times New Roman" w:hAnsi="Times New Roman" w:eastAsia="仿宋_GB2312" w:cs="仿宋"/>
          <w:kern w:val="0"/>
          <w:sz w:val="32"/>
          <w:szCs w:val="32"/>
          <w:u w:val="none"/>
          <w:lang w:eastAsia="zh-CN"/>
        </w:rPr>
        <w:t>。</w:t>
      </w:r>
    </w:p>
    <w:p w14:paraId="46C1CD48">
      <w:pPr>
        <w:numPr>
          <w:ilvl w:val="0"/>
          <w:numId w:val="1"/>
        </w:numPr>
        <w:ind w:left="0" w:firstLine="640" w:firstLineChars="200"/>
        <w:rPr>
          <w:rFonts w:hint="eastAsia" w:ascii="仿宋_GB2312" w:eastAsia="仿宋_GB2312"/>
          <w:sz w:val="32"/>
          <w:u w:val="none"/>
        </w:rPr>
      </w:pPr>
      <w:r>
        <w:rPr>
          <w:rFonts w:hint="eastAsia" w:ascii="仿宋_GB2312" w:eastAsia="仿宋_GB2312"/>
          <w:sz w:val="32"/>
          <w:u w:val="none"/>
          <w:lang w:val="en-US" w:eastAsia="zh-CN"/>
        </w:rPr>
        <w:t>贡献</w:t>
      </w:r>
      <w:r>
        <w:rPr>
          <w:rFonts w:hint="eastAsia" w:ascii="仿宋_GB2312" w:eastAsia="仿宋_GB2312"/>
          <w:sz w:val="32"/>
          <w:u w:val="none"/>
        </w:rPr>
        <w:t>奖在铁路技术创新、技术进步和</w:t>
      </w:r>
      <w:r>
        <w:rPr>
          <w:rFonts w:hint="eastAsia" w:ascii="仿宋_GB2312" w:eastAsia="仿宋_GB2312"/>
          <w:sz w:val="32"/>
          <w:u w:val="none"/>
          <w:lang w:val="en-US" w:eastAsia="zh-CN"/>
        </w:rPr>
        <w:t>科教兴国</w:t>
      </w:r>
      <w:r>
        <w:rPr>
          <w:rFonts w:hint="eastAsia" w:ascii="仿宋_GB2312" w:eastAsia="仿宋_GB2312"/>
          <w:sz w:val="32"/>
          <w:u w:val="none"/>
        </w:rPr>
        <w:t xml:space="preserve">  活动中做出突出贡献的科技人员，具备下列条件之一者，可推荐授予本奖项：</w:t>
      </w:r>
    </w:p>
    <w:p w14:paraId="5FD857D7">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lang w:val="en-US" w:eastAsia="zh-CN"/>
        </w:rPr>
        <w:t>1.</w:t>
      </w:r>
      <w:r>
        <w:rPr>
          <w:rFonts w:hint="eastAsia" w:ascii="仿宋_GB2312" w:hAnsi="仿宋_GB2312" w:eastAsia="仿宋_GB2312" w:cs="仿宋_GB2312"/>
          <w:sz w:val="32"/>
          <w:szCs w:val="32"/>
          <w:u w:val="none"/>
        </w:rPr>
        <w:t>在轨道交通领域的理论创新、技术发明、科技进步取得重大技术创新，或在重大工程建设、重大装备研制、重大科技攻关、科学普及等方面做出突出贡献，产生显著经济效益、社会效益或生态环境效益的科研骨干教师。</w:t>
      </w:r>
    </w:p>
    <w:p w14:paraId="63518D87">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lang w:val="en-US" w:eastAsia="zh-CN"/>
        </w:rPr>
        <w:t>2.</w:t>
      </w:r>
      <w:r>
        <w:rPr>
          <w:rFonts w:hint="eastAsia" w:ascii="仿宋_GB2312" w:hAnsi="仿宋_GB2312" w:eastAsia="仿宋_GB2312" w:cs="仿宋_GB2312"/>
          <w:sz w:val="32"/>
          <w:szCs w:val="32"/>
          <w:u w:val="none"/>
        </w:rPr>
        <w:t>长期坚守教育教学一线，在立德树人、三全育人、学科建设、课程建设、教育教学改革、教材建设、教学实验室建设等方面做出突出贡献的骨干教师。</w:t>
      </w:r>
    </w:p>
    <w:p w14:paraId="24380C15">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lang w:val="en-US" w:eastAsia="zh-CN"/>
        </w:rPr>
        <w:t>3.</w:t>
      </w:r>
      <w:r>
        <w:rPr>
          <w:rFonts w:hint="eastAsia" w:ascii="仿宋_GB2312" w:hAnsi="仿宋_GB2312" w:eastAsia="仿宋_GB2312" w:cs="仿宋_GB2312"/>
          <w:sz w:val="32"/>
          <w:szCs w:val="32"/>
          <w:u w:val="none"/>
        </w:rPr>
        <w:t>长期从事教学、科研管理与服务工作，爱岗敬业、甘于奉献，熟悉掌握管理政策，善于创新管理与服务模式，工作业绩突出的教学、科研管理人员。</w:t>
      </w:r>
    </w:p>
    <w:p w14:paraId="6AFF3D8E">
      <w:pPr>
        <w:numPr>
          <w:ilvl w:val="0"/>
          <w:numId w:val="1"/>
        </w:numPr>
        <w:ind w:left="0" w:firstLine="640" w:firstLineChars="200"/>
        <w:rPr>
          <w:rFonts w:hint="eastAsia" w:ascii="仿宋_GB2312" w:eastAsia="仿宋_GB2312"/>
          <w:sz w:val="32"/>
          <w:u w:val="none"/>
        </w:rPr>
      </w:pPr>
      <w:r>
        <w:rPr>
          <w:rFonts w:hint="eastAsia" w:ascii="仿宋_GB2312" w:eastAsia="仿宋_GB2312"/>
          <w:sz w:val="32"/>
          <w:u w:val="none"/>
          <w:lang w:val="en-US" w:eastAsia="zh-CN"/>
        </w:rPr>
        <w:t>青年</w:t>
      </w:r>
      <w:r>
        <w:rPr>
          <w:rFonts w:hint="eastAsia" w:ascii="仿宋_GB2312" w:eastAsia="仿宋_GB2312"/>
          <w:sz w:val="32"/>
          <w:u w:val="none"/>
        </w:rPr>
        <w:t>奖在铁路技术创新、技术进步和</w:t>
      </w:r>
      <w:r>
        <w:rPr>
          <w:rFonts w:hint="eastAsia" w:ascii="仿宋_GB2312" w:eastAsia="仿宋_GB2312"/>
          <w:sz w:val="32"/>
          <w:u w:val="none"/>
          <w:lang w:val="en-US" w:eastAsia="zh-CN"/>
        </w:rPr>
        <w:t>科教兴国</w:t>
      </w:r>
      <w:r>
        <w:rPr>
          <w:rFonts w:hint="eastAsia" w:ascii="仿宋_GB2312" w:eastAsia="仿宋_GB2312"/>
          <w:sz w:val="32"/>
          <w:highlight w:val="yellow"/>
          <w:u w:val="none"/>
        </w:rPr>
        <w:t xml:space="preserve"> </w:t>
      </w:r>
      <w:r>
        <w:rPr>
          <w:rFonts w:hint="eastAsia" w:ascii="仿宋_GB2312" w:eastAsia="仿宋_GB2312"/>
          <w:sz w:val="32"/>
          <w:u w:val="none"/>
        </w:rPr>
        <w:t>活动中，取得优异成就的科技人员，具备下列条件之一者可推荐授予本奖项：</w:t>
      </w:r>
    </w:p>
    <w:p w14:paraId="2CEE5AA6">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lang w:val="en-US" w:eastAsia="zh-CN"/>
        </w:rPr>
        <w:t>1.</w:t>
      </w:r>
      <w:r>
        <w:rPr>
          <w:rFonts w:hint="eastAsia" w:ascii="仿宋_GB2312" w:hAnsi="仿宋_GB2312" w:eastAsia="仿宋_GB2312" w:cs="仿宋_GB2312"/>
          <w:sz w:val="32"/>
          <w:szCs w:val="32"/>
          <w:u w:val="none"/>
        </w:rPr>
        <w:t>在轨道交通领域的理论创新、技术发明、科技进步取得重要科技成果，或在重大工程建设、重大装备研制、重大科技攻关、科学普及等方面做出重要贡献，产生明显经济效益、社会效益或生态环境效益的40周岁以下的科研一线教师。</w:t>
      </w:r>
    </w:p>
    <w:p w14:paraId="382FEB32">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lang w:val="en-US" w:eastAsia="zh-CN"/>
        </w:rPr>
        <w:t>2.</w:t>
      </w:r>
      <w:r>
        <w:rPr>
          <w:rFonts w:hint="eastAsia" w:ascii="仿宋_GB2312" w:hAnsi="仿宋_GB2312" w:eastAsia="仿宋_GB2312" w:cs="仿宋_GB2312"/>
          <w:sz w:val="32"/>
          <w:szCs w:val="32"/>
          <w:u w:val="none"/>
        </w:rPr>
        <w:t>在立德树人、三全育人、学科建设、课程建设、教育教学改革、教材建设、教学实验室建设等方面做出重要贡献的40周岁以下的教学一线教师。</w:t>
      </w:r>
    </w:p>
    <w:p w14:paraId="6C5F3E15">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lang w:val="en-US" w:eastAsia="zh-CN"/>
        </w:rPr>
        <w:t>3.</w:t>
      </w:r>
      <w:r>
        <w:rPr>
          <w:rFonts w:hint="eastAsia" w:ascii="仿宋_GB2312" w:hAnsi="仿宋_GB2312" w:eastAsia="仿宋_GB2312" w:cs="仿宋_GB2312"/>
          <w:sz w:val="32"/>
          <w:szCs w:val="32"/>
          <w:u w:val="none"/>
        </w:rPr>
        <w:t>爱岗敬业、守正创新，熟悉掌握管理政策，善于创新管理与服务模式，工作业绩优秀的40周岁以下的教学、科研管理人员。</w:t>
      </w:r>
    </w:p>
    <w:p w14:paraId="17110D4C">
      <w:pPr>
        <w:numPr>
          <w:ilvl w:val="0"/>
          <w:numId w:val="1"/>
        </w:numPr>
        <w:ind w:left="0" w:firstLine="640" w:firstLineChars="200"/>
        <w:rPr>
          <w:rFonts w:hint="eastAsia" w:ascii="仿宋_GB2312" w:eastAsia="仿宋_GB2312"/>
          <w:sz w:val="32"/>
          <w:u w:val="none"/>
        </w:rPr>
      </w:pPr>
      <w:r>
        <w:rPr>
          <w:rFonts w:hint="eastAsia" w:ascii="仿宋_GB2312" w:eastAsia="仿宋_GB2312"/>
          <w:sz w:val="32"/>
          <w:u w:val="none"/>
        </w:rPr>
        <w:t>提名单位：</w:t>
      </w:r>
      <w:r>
        <w:rPr>
          <w:rFonts w:hint="eastAsia" w:ascii="仿宋_GB2312" w:eastAsia="仿宋_GB2312"/>
          <w:sz w:val="32"/>
          <w:u w:val="none"/>
          <w:lang w:val="en-US" w:eastAsia="zh-CN"/>
        </w:rPr>
        <w:t>石家庄铁道大学</w:t>
      </w:r>
      <w:r>
        <w:rPr>
          <w:rFonts w:hint="eastAsia" w:ascii="仿宋_GB2312" w:eastAsia="仿宋_GB2312"/>
          <w:sz w:val="32"/>
          <w:u w:val="none"/>
        </w:rPr>
        <w:t>为</w:t>
      </w:r>
      <w:r>
        <w:rPr>
          <w:rFonts w:hint="eastAsia" w:ascii="仿宋_GB2312" w:eastAsia="仿宋_GB2312"/>
          <w:sz w:val="32"/>
          <w:u w:val="none"/>
          <w:lang w:val="en-US" w:eastAsia="zh-CN"/>
        </w:rPr>
        <w:t>高等院校专项奖</w:t>
      </w:r>
      <w:r>
        <w:rPr>
          <w:rFonts w:hint="eastAsia" w:ascii="仿宋_GB2312" w:eastAsia="仿宋_GB2312"/>
          <w:sz w:val="32"/>
          <w:u w:val="none"/>
        </w:rPr>
        <w:t>的提名单位。不受理个人提名。</w:t>
      </w:r>
    </w:p>
    <w:p w14:paraId="742D31AF">
      <w:pPr>
        <w:numPr>
          <w:ilvl w:val="0"/>
          <w:numId w:val="1"/>
        </w:numPr>
        <w:ind w:left="0" w:firstLine="640" w:firstLineChars="200"/>
        <w:rPr>
          <w:rFonts w:hint="eastAsia" w:ascii="仿宋_GB2312" w:eastAsia="仿宋_GB2312"/>
          <w:sz w:val="32"/>
          <w:u w:val="none"/>
        </w:rPr>
      </w:pPr>
      <w:r>
        <w:rPr>
          <w:rFonts w:hint="eastAsia" w:ascii="仿宋_GB2312" w:eastAsia="仿宋_GB2312"/>
          <w:sz w:val="32"/>
          <w:u w:val="none"/>
        </w:rPr>
        <w:t>提名单位对申报材料进行审查、遴选，对材料的真实性、完整性、可靠性负责。</w:t>
      </w:r>
    </w:p>
    <w:p w14:paraId="680C304F"/>
    <w:sectPr>
      <w:headerReference r:id="rId3" w:type="default"/>
      <w:footerReference r:id="rId4" w:type="default"/>
      <w:footerReference r:id="rId5" w:type="even"/>
      <w:pgSz w:w="11906" w:h="16838"/>
      <w:pgMar w:top="2098" w:right="1474" w:bottom="1984" w:left="158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C660BD">
    <w:pPr>
      <w:pStyle w:val="2"/>
      <w:framePr w:wrap="around" w:vAnchor="text" w:hAnchor="margin" w:xAlign="right" w:y="1"/>
      <w:rPr>
        <w:rStyle w:val="6"/>
      </w:rPr>
    </w:pPr>
    <w:r>
      <w:rPr>
        <w:rStyle w:val="6"/>
      </w:rPr>
      <w:fldChar w:fldCharType="begin"/>
    </w:r>
    <w:r>
      <w:rPr>
        <w:rStyle w:val="6"/>
      </w:rPr>
      <w:instrText xml:space="preserve">PAGE  </w:instrText>
    </w:r>
    <w:r>
      <w:rPr>
        <w:rStyle w:val="6"/>
      </w:rPr>
      <w:fldChar w:fldCharType="separate"/>
    </w:r>
    <w:r>
      <w:rPr>
        <w:rStyle w:val="6"/>
      </w:rPr>
      <w:t>4</w:t>
    </w:r>
    <w:r>
      <w:rPr>
        <w:rStyle w:val="6"/>
      </w:rPr>
      <w:fldChar w:fldCharType="end"/>
    </w:r>
  </w:p>
  <w:p w14:paraId="29728682">
    <w:pPr>
      <w:pStyle w:val="2"/>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4F6B7B">
    <w:pPr>
      <w:pStyle w:val="2"/>
      <w:framePr w:wrap="around" w:vAnchor="text" w:hAnchor="margin" w:xAlign="right" w:y="1"/>
      <w:rPr>
        <w:rStyle w:val="6"/>
      </w:rPr>
    </w:pPr>
    <w:r>
      <w:rPr>
        <w:rStyle w:val="6"/>
      </w:rPr>
      <w:fldChar w:fldCharType="begin"/>
    </w:r>
    <w:r>
      <w:rPr>
        <w:rStyle w:val="6"/>
      </w:rPr>
      <w:instrText xml:space="preserve">PAGE  </w:instrText>
    </w:r>
    <w:r>
      <w:rPr>
        <w:rStyle w:val="6"/>
      </w:rPr>
      <w:fldChar w:fldCharType="end"/>
    </w:r>
  </w:p>
  <w:p w14:paraId="3830B500">
    <w:pPr>
      <w:pStyle w:val="2"/>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60333B">
    <w:pPr>
      <w:pStyle w:val="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F2135C"/>
    <w:multiLevelType w:val="multilevel"/>
    <w:tmpl w:val="5FF2135C"/>
    <w:lvl w:ilvl="0" w:tentative="0">
      <w:start w:val="1"/>
      <w:numFmt w:val="chineseCountingThousand"/>
      <w:suff w:val="space"/>
      <w:lvlText w:val="第%1条"/>
      <w:lvlJc w:val="left"/>
      <w:pPr>
        <w:ind w:left="1080" w:hanging="440"/>
      </w:pPr>
      <w:rPr>
        <w:rFonts w:hint="eastAsia" w:ascii="黑体" w:hAnsi="黑体" w:eastAsia="黑体"/>
      </w:rPr>
    </w:lvl>
    <w:lvl w:ilvl="1" w:tentative="0">
      <w:start w:val="1"/>
      <w:numFmt w:val="lowerLetter"/>
      <w:lvlText w:val="%2)"/>
      <w:lvlJc w:val="left"/>
      <w:pPr>
        <w:ind w:left="1520" w:hanging="440"/>
      </w:pPr>
    </w:lvl>
    <w:lvl w:ilvl="2" w:tentative="0">
      <w:start w:val="1"/>
      <w:numFmt w:val="lowerRoman"/>
      <w:lvlText w:val="%3."/>
      <w:lvlJc w:val="right"/>
      <w:pPr>
        <w:ind w:left="1960" w:hanging="440"/>
      </w:pPr>
    </w:lvl>
    <w:lvl w:ilvl="3" w:tentative="0">
      <w:start w:val="1"/>
      <w:numFmt w:val="decimal"/>
      <w:lvlText w:val="%4."/>
      <w:lvlJc w:val="left"/>
      <w:pPr>
        <w:ind w:left="2400" w:hanging="440"/>
      </w:pPr>
    </w:lvl>
    <w:lvl w:ilvl="4" w:tentative="0">
      <w:start w:val="1"/>
      <w:numFmt w:val="lowerLetter"/>
      <w:lvlText w:val="%5)"/>
      <w:lvlJc w:val="left"/>
      <w:pPr>
        <w:ind w:left="2840" w:hanging="440"/>
      </w:pPr>
    </w:lvl>
    <w:lvl w:ilvl="5" w:tentative="0">
      <w:start w:val="1"/>
      <w:numFmt w:val="lowerRoman"/>
      <w:lvlText w:val="%6."/>
      <w:lvlJc w:val="right"/>
      <w:pPr>
        <w:ind w:left="3280" w:hanging="440"/>
      </w:pPr>
    </w:lvl>
    <w:lvl w:ilvl="6" w:tentative="0">
      <w:start w:val="1"/>
      <w:numFmt w:val="decimal"/>
      <w:lvlText w:val="%7."/>
      <w:lvlJc w:val="left"/>
      <w:pPr>
        <w:ind w:left="3720" w:hanging="440"/>
      </w:pPr>
    </w:lvl>
    <w:lvl w:ilvl="7" w:tentative="0">
      <w:start w:val="1"/>
      <w:numFmt w:val="lowerLetter"/>
      <w:lvlText w:val="%8)"/>
      <w:lvlJc w:val="left"/>
      <w:pPr>
        <w:ind w:left="4160" w:hanging="440"/>
      </w:pPr>
    </w:lvl>
    <w:lvl w:ilvl="8" w:tentative="0">
      <w:start w:val="1"/>
      <w:numFmt w:val="lowerRoman"/>
      <w:lvlText w:val="%9."/>
      <w:lvlJc w:val="right"/>
      <w:pPr>
        <w:ind w:left="4600"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7A16995"/>
    <w:rsid w:val="433969DB"/>
    <w:rsid w:val="7DAD7C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6">
    <w:name w:val="page number"/>
    <w:qFormat/>
    <w:uiPriority w:val="0"/>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996</Words>
  <Characters>1013</Characters>
  <Lines>0</Lines>
  <Paragraphs>0</Paragraphs>
  <TotalTime>0</TotalTime>
  <ScaleCrop>false</ScaleCrop>
  <LinksUpToDate>false</LinksUpToDate>
  <CharactersWithSpaces>1020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2026-07-14T08:56:00Z</dcterms:created>
  <dc:creator>36056</dc:creator>
  <cp:lastModifiedBy>刘蓉</cp:lastModifiedBy>
  <dcterms:modified xsi:type="dcterms:W3CDTF">2026-07-15T02:37:47Z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eyJoZGlkIjoiYTYyMTQ5NTljYzM5ODcxY2EyNTY2ZjlkMTA0NGEwNDYiLCJ1c2VySWQiOiIzOTU0MTY4MDcifQ==</vt:lpwstr>
  </property>
  <property fmtid="{D5CDD505-2E9C-101B-9397-08002B2CF9AE}" pid="4" name="ICV">
    <vt:lpwstr>D01B2F7A32AC4B8FBA4ACCB41100949E_12</vt:lpwstr>
  </property>
</Properties>
</file>